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16B" w:rsidRPr="0048321A" w:rsidRDefault="00916068" w:rsidP="00953362">
      <w:pPr>
        <w:tabs>
          <w:tab w:val="left" w:pos="5745"/>
        </w:tabs>
        <w:jc w:val="both"/>
        <w:rPr>
          <w:rFonts w:ascii="Times New Roman" w:hAnsi="Times New Roman" w:cs="Times New Roman"/>
          <w:b/>
          <w:sz w:val="24"/>
          <w:szCs w:val="24"/>
          <w:lang w:val="sr-Cyrl-CS"/>
        </w:rPr>
      </w:pPr>
      <w:r w:rsidRPr="0048321A">
        <w:rPr>
          <w:rFonts w:ascii="Times New Roman" w:hAnsi="Times New Roman" w:cs="Times New Roman"/>
          <w:b/>
          <w:sz w:val="24"/>
          <w:szCs w:val="24"/>
          <w:lang w:val="sr-Cyrl-CS"/>
        </w:rPr>
        <w:t>РЕПУБЛИКА СРБИЈА</w:t>
      </w:r>
    </w:p>
    <w:p w:rsidR="00916068" w:rsidRPr="0048321A" w:rsidRDefault="00916068" w:rsidP="00953362">
      <w:pPr>
        <w:tabs>
          <w:tab w:val="left" w:pos="5745"/>
        </w:tabs>
        <w:jc w:val="both"/>
        <w:rPr>
          <w:rFonts w:ascii="Times New Roman" w:hAnsi="Times New Roman" w:cs="Times New Roman"/>
          <w:b/>
          <w:sz w:val="24"/>
          <w:szCs w:val="24"/>
          <w:lang w:val="sr-Cyrl-CS"/>
        </w:rPr>
      </w:pPr>
      <w:r w:rsidRPr="0048321A">
        <w:rPr>
          <w:rFonts w:ascii="Times New Roman" w:hAnsi="Times New Roman" w:cs="Times New Roman"/>
          <w:b/>
          <w:sz w:val="24"/>
          <w:szCs w:val="24"/>
          <w:lang w:val="sr-Cyrl-CS"/>
        </w:rPr>
        <w:t xml:space="preserve">ОПШТИНА МИОНИЦА </w:t>
      </w:r>
    </w:p>
    <w:p w:rsidR="00916068" w:rsidRPr="0048321A" w:rsidRDefault="00916068" w:rsidP="00953362">
      <w:pPr>
        <w:tabs>
          <w:tab w:val="left" w:pos="5745"/>
        </w:tabs>
        <w:jc w:val="both"/>
        <w:rPr>
          <w:rFonts w:ascii="Times New Roman" w:hAnsi="Times New Roman" w:cs="Times New Roman"/>
          <w:b/>
          <w:sz w:val="24"/>
          <w:szCs w:val="24"/>
          <w:lang w:val="sr-Cyrl-CS"/>
        </w:rPr>
      </w:pPr>
      <w:r w:rsidRPr="0048321A">
        <w:rPr>
          <w:rFonts w:ascii="Times New Roman" w:hAnsi="Times New Roman" w:cs="Times New Roman"/>
          <w:b/>
          <w:sz w:val="24"/>
          <w:szCs w:val="24"/>
          <w:lang w:val="sr-Cyrl-CS"/>
        </w:rPr>
        <w:t>ОПШТИНСКА УПРАВА</w:t>
      </w:r>
    </w:p>
    <w:p w:rsidR="00916068" w:rsidRPr="0048321A" w:rsidRDefault="00916068" w:rsidP="00953362">
      <w:pPr>
        <w:tabs>
          <w:tab w:val="left" w:pos="5745"/>
        </w:tabs>
        <w:jc w:val="both"/>
        <w:rPr>
          <w:rFonts w:ascii="Times New Roman" w:hAnsi="Times New Roman" w:cs="Times New Roman"/>
          <w:b/>
          <w:sz w:val="24"/>
          <w:szCs w:val="24"/>
          <w:lang w:val="sr-Cyrl-CS"/>
        </w:rPr>
      </w:pPr>
      <w:r w:rsidRPr="0048321A">
        <w:rPr>
          <w:rFonts w:ascii="Times New Roman" w:hAnsi="Times New Roman" w:cs="Times New Roman"/>
          <w:b/>
          <w:sz w:val="24"/>
          <w:szCs w:val="24"/>
          <w:lang w:val="sr-Cyrl-CS"/>
        </w:rPr>
        <w:t>Одељење за буџет и финансије</w:t>
      </w:r>
    </w:p>
    <w:p w:rsidR="00916068" w:rsidRPr="0048321A" w:rsidRDefault="002D29D4" w:rsidP="00953362">
      <w:pPr>
        <w:tabs>
          <w:tab w:val="left" w:pos="5745"/>
        </w:tabs>
        <w:jc w:val="both"/>
        <w:rPr>
          <w:rFonts w:ascii="Times New Roman" w:hAnsi="Times New Roman" w:cs="Times New Roman"/>
          <w:b/>
          <w:sz w:val="24"/>
          <w:szCs w:val="24"/>
          <w:lang w:val="sr-Cyrl-CS"/>
        </w:rPr>
      </w:pPr>
      <w:r w:rsidRPr="0048321A">
        <w:rPr>
          <w:rFonts w:ascii="Times New Roman" w:hAnsi="Times New Roman" w:cs="Times New Roman"/>
          <w:b/>
          <w:sz w:val="24"/>
          <w:szCs w:val="24"/>
          <w:lang w:val="sr-Cyrl-CS"/>
        </w:rPr>
        <w:t>Број:400-9</w:t>
      </w:r>
      <w:r w:rsidRPr="0048321A">
        <w:rPr>
          <w:rFonts w:ascii="Times New Roman" w:hAnsi="Times New Roman" w:cs="Times New Roman"/>
          <w:b/>
          <w:sz w:val="24"/>
          <w:szCs w:val="24"/>
        </w:rPr>
        <w:t>6</w:t>
      </w:r>
      <w:r w:rsidR="00916068" w:rsidRPr="0048321A">
        <w:rPr>
          <w:rFonts w:ascii="Times New Roman" w:hAnsi="Times New Roman" w:cs="Times New Roman"/>
          <w:b/>
          <w:sz w:val="24"/>
          <w:szCs w:val="24"/>
          <w:lang w:val="sr-Cyrl-CS"/>
        </w:rPr>
        <w:t>/2017</w:t>
      </w:r>
    </w:p>
    <w:p w:rsidR="00916068" w:rsidRPr="0048321A" w:rsidRDefault="002D29D4" w:rsidP="00953362">
      <w:pPr>
        <w:tabs>
          <w:tab w:val="left" w:pos="5745"/>
        </w:tabs>
        <w:jc w:val="both"/>
        <w:rPr>
          <w:rFonts w:ascii="Times New Roman" w:hAnsi="Times New Roman" w:cs="Times New Roman"/>
          <w:b/>
          <w:sz w:val="24"/>
          <w:szCs w:val="24"/>
          <w:lang w:val="sr-Cyrl-CS"/>
        </w:rPr>
      </w:pPr>
      <w:r w:rsidRPr="0048321A">
        <w:rPr>
          <w:rFonts w:ascii="Times New Roman" w:hAnsi="Times New Roman" w:cs="Times New Roman"/>
          <w:b/>
          <w:sz w:val="24"/>
          <w:szCs w:val="24"/>
          <w:lang w:val="sr-Cyrl-CS"/>
        </w:rPr>
        <w:t>Датум:1</w:t>
      </w:r>
      <w:r w:rsidRPr="0048321A">
        <w:rPr>
          <w:rFonts w:ascii="Times New Roman" w:hAnsi="Times New Roman" w:cs="Times New Roman"/>
          <w:b/>
          <w:sz w:val="24"/>
          <w:szCs w:val="24"/>
        </w:rPr>
        <w:t>3</w:t>
      </w:r>
      <w:r w:rsidR="00916068" w:rsidRPr="0048321A">
        <w:rPr>
          <w:rFonts w:ascii="Times New Roman" w:hAnsi="Times New Roman" w:cs="Times New Roman"/>
          <w:b/>
          <w:sz w:val="24"/>
          <w:szCs w:val="24"/>
          <w:lang w:val="sr-Cyrl-CS"/>
        </w:rPr>
        <w:t xml:space="preserve">.11.2017.година </w:t>
      </w:r>
    </w:p>
    <w:p w:rsidR="00916068" w:rsidRPr="00916068" w:rsidRDefault="00916068" w:rsidP="00953362">
      <w:pPr>
        <w:tabs>
          <w:tab w:val="left" w:pos="5745"/>
        </w:tabs>
        <w:jc w:val="both"/>
        <w:rPr>
          <w:rFonts w:ascii="Times New Roman" w:hAnsi="Times New Roman" w:cs="Times New Roman"/>
          <w:sz w:val="24"/>
          <w:szCs w:val="24"/>
          <w:lang w:val="sr-Cyrl-CS"/>
        </w:rPr>
      </w:pPr>
    </w:p>
    <w:p w:rsidR="0041016B" w:rsidRDefault="0041016B" w:rsidP="00953362">
      <w:pPr>
        <w:tabs>
          <w:tab w:val="left" w:pos="5745"/>
        </w:tabs>
        <w:jc w:val="both"/>
        <w:rPr>
          <w:rFonts w:ascii="Times New Roman" w:hAnsi="Times New Roman" w:cs="Times New Roman"/>
          <w:sz w:val="24"/>
          <w:szCs w:val="24"/>
        </w:rPr>
      </w:pPr>
    </w:p>
    <w:p w:rsidR="0041016B" w:rsidRDefault="0041016B" w:rsidP="00953362">
      <w:pPr>
        <w:tabs>
          <w:tab w:val="left" w:pos="5745"/>
        </w:tabs>
        <w:jc w:val="both"/>
        <w:rPr>
          <w:rFonts w:ascii="Times New Roman" w:hAnsi="Times New Roman" w:cs="Times New Roman"/>
          <w:sz w:val="24"/>
          <w:szCs w:val="24"/>
        </w:rPr>
      </w:pPr>
    </w:p>
    <w:p w:rsidR="0041016B" w:rsidRDefault="0041016B" w:rsidP="00953362">
      <w:pPr>
        <w:tabs>
          <w:tab w:val="left" w:pos="5745"/>
        </w:tabs>
        <w:jc w:val="both"/>
        <w:rPr>
          <w:rFonts w:ascii="Times New Roman" w:hAnsi="Times New Roman" w:cs="Times New Roman"/>
          <w:sz w:val="24"/>
          <w:szCs w:val="24"/>
        </w:rPr>
      </w:pPr>
    </w:p>
    <w:p w:rsidR="00B07D87" w:rsidRPr="008C02FD" w:rsidRDefault="00B07D87" w:rsidP="00953362">
      <w:pPr>
        <w:tabs>
          <w:tab w:val="left" w:pos="5745"/>
        </w:tabs>
        <w:jc w:val="both"/>
        <w:rPr>
          <w:rFonts w:ascii="Times New Roman" w:hAnsi="Times New Roman" w:cs="Times New Roman"/>
          <w:sz w:val="24"/>
          <w:szCs w:val="24"/>
          <w:lang w:val="sr-Cyrl-CS"/>
        </w:rPr>
      </w:pPr>
      <w:r w:rsidRPr="00B07D87">
        <w:rPr>
          <w:rFonts w:ascii="Times New Roman" w:hAnsi="Times New Roman" w:cs="Times New Roman"/>
          <w:sz w:val="24"/>
          <w:szCs w:val="24"/>
        </w:rPr>
        <w:t>На основу члана 40. Закона о буџетском систему (''Сл.гласник РС'', бр. 54/09, 73/10, 101/10, 101/11, 62/13, 63/13, 108/13, 142/2014</w:t>
      </w:r>
      <w:r w:rsidR="00F04E91">
        <w:rPr>
          <w:rFonts w:ascii="Times New Roman" w:hAnsi="Times New Roman" w:cs="Times New Roman"/>
          <w:sz w:val="24"/>
          <w:szCs w:val="24"/>
        </w:rPr>
        <w:t>,</w:t>
      </w:r>
      <w:r w:rsidR="002972FF">
        <w:rPr>
          <w:rFonts w:ascii="Times New Roman" w:hAnsi="Times New Roman" w:cs="Times New Roman"/>
          <w:sz w:val="24"/>
          <w:szCs w:val="24"/>
        </w:rPr>
        <w:t>103/15</w:t>
      </w:r>
      <w:r w:rsidR="00F04E91">
        <w:rPr>
          <w:rFonts w:ascii="Times New Roman" w:hAnsi="Times New Roman" w:cs="Times New Roman"/>
          <w:sz w:val="24"/>
          <w:szCs w:val="24"/>
        </w:rPr>
        <w:t xml:space="preserve"> и 99/2016</w:t>
      </w:r>
      <w:r w:rsidRPr="00B07D87">
        <w:rPr>
          <w:rFonts w:ascii="Times New Roman" w:hAnsi="Times New Roman" w:cs="Times New Roman"/>
          <w:sz w:val="24"/>
          <w:szCs w:val="24"/>
        </w:rPr>
        <w:t>), Општинска</w:t>
      </w:r>
      <w:r w:rsidR="00916068">
        <w:rPr>
          <w:rFonts w:ascii="Times New Roman" w:hAnsi="Times New Roman" w:cs="Times New Roman"/>
          <w:sz w:val="24"/>
          <w:szCs w:val="24"/>
        </w:rPr>
        <w:t xml:space="preserve"> управа </w:t>
      </w:r>
      <w:r w:rsidR="008C02FD">
        <w:rPr>
          <w:rFonts w:ascii="Times New Roman" w:hAnsi="Times New Roman" w:cs="Times New Roman"/>
          <w:sz w:val="24"/>
          <w:szCs w:val="24"/>
          <w:lang w:val="sr-Cyrl-CS"/>
        </w:rPr>
        <w:t xml:space="preserve"> општине </w:t>
      </w:r>
      <w:r w:rsidR="00916068">
        <w:rPr>
          <w:rFonts w:ascii="Times New Roman" w:hAnsi="Times New Roman" w:cs="Times New Roman"/>
          <w:sz w:val="24"/>
          <w:szCs w:val="24"/>
          <w:lang w:val="sr-Cyrl-CS"/>
        </w:rPr>
        <w:t>Мионица-Одељење за буџет и финансије,</w:t>
      </w:r>
      <w:r w:rsidR="008C02FD">
        <w:rPr>
          <w:rFonts w:ascii="Times New Roman" w:hAnsi="Times New Roman" w:cs="Times New Roman"/>
          <w:sz w:val="24"/>
          <w:szCs w:val="24"/>
        </w:rPr>
        <w:t>до</w:t>
      </w:r>
      <w:r w:rsidR="008C02FD">
        <w:rPr>
          <w:rFonts w:ascii="Times New Roman" w:hAnsi="Times New Roman" w:cs="Times New Roman"/>
          <w:sz w:val="24"/>
          <w:szCs w:val="24"/>
          <w:lang w:val="sr-Cyrl-CS"/>
        </w:rPr>
        <w:t>носи</w:t>
      </w:r>
    </w:p>
    <w:p w:rsidR="00B07D87" w:rsidRPr="00B07D87" w:rsidRDefault="00B07D87" w:rsidP="00953362">
      <w:pPr>
        <w:autoSpaceDE w:val="0"/>
        <w:autoSpaceDN w:val="0"/>
        <w:adjustRightInd w:val="0"/>
        <w:jc w:val="both"/>
        <w:rPr>
          <w:rFonts w:ascii="Times New Roman" w:hAnsi="Times New Roman" w:cs="Times New Roman"/>
          <w:color w:val="000000"/>
          <w:sz w:val="24"/>
          <w:szCs w:val="24"/>
        </w:rPr>
      </w:pPr>
    </w:p>
    <w:p w:rsidR="00B07D87" w:rsidRPr="00B07D87" w:rsidRDefault="00B07D87" w:rsidP="00B07D87">
      <w:pPr>
        <w:autoSpaceDE w:val="0"/>
        <w:autoSpaceDN w:val="0"/>
        <w:adjustRightInd w:val="0"/>
        <w:jc w:val="both"/>
        <w:rPr>
          <w:rFonts w:ascii="Times New Roman" w:hAnsi="Times New Roman" w:cs="Times New Roman"/>
          <w:b/>
          <w:bCs/>
          <w:color w:val="000000"/>
          <w:sz w:val="24"/>
          <w:szCs w:val="24"/>
        </w:rPr>
      </w:pPr>
    </w:p>
    <w:p w:rsidR="00FB5204" w:rsidRDefault="00FB5204" w:rsidP="00B07D87">
      <w:pPr>
        <w:autoSpaceDE w:val="0"/>
        <w:autoSpaceDN w:val="0"/>
        <w:adjustRightInd w:val="0"/>
        <w:jc w:val="both"/>
        <w:rPr>
          <w:rFonts w:ascii="Times New Roman" w:hAnsi="Times New Roman" w:cs="Times New Roman"/>
          <w:b/>
          <w:bCs/>
          <w:color w:val="000000"/>
          <w:sz w:val="48"/>
          <w:szCs w:val="48"/>
        </w:rPr>
      </w:pPr>
    </w:p>
    <w:p w:rsidR="00FB5204" w:rsidRDefault="00FB5204" w:rsidP="00B07D87">
      <w:pPr>
        <w:autoSpaceDE w:val="0"/>
        <w:autoSpaceDN w:val="0"/>
        <w:adjustRightInd w:val="0"/>
        <w:jc w:val="both"/>
        <w:rPr>
          <w:rFonts w:ascii="Times New Roman" w:hAnsi="Times New Roman" w:cs="Times New Roman"/>
          <w:b/>
          <w:bCs/>
          <w:color w:val="000000"/>
          <w:sz w:val="48"/>
          <w:szCs w:val="48"/>
        </w:rPr>
      </w:pPr>
    </w:p>
    <w:p w:rsidR="00FB5204" w:rsidRDefault="00FB5204" w:rsidP="00B07D87">
      <w:pPr>
        <w:autoSpaceDE w:val="0"/>
        <w:autoSpaceDN w:val="0"/>
        <w:adjustRightInd w:val="0"/>
        <w:jc w:val="both"/>
        <w:rPr>
          <w:rFonts w:ascii="Times New Roman" w:hAnsi="Times New Roman" w:cs="Times New Roman"/>
          <w:b/>
          <w:bCs/>
          <w:color w:val="000000"/>
          <w:sz w:val="48"/>
          <w:szCs w:val="48"/>
        </w:rPr>
      </w:pPr>
    </w:p>
    <w:p w:rsidR="00FB5204" w:rsidRDefault="00FB5204" w:rsidP="0082596B">
      <w:pPr>
        <w:autoSpaceDE w:val="0"/>
        <w:autoSpaceDN w:val="0"/>
        <w:adjustRightInd w:val="0"/>
        <w:jc w:val="center"/>
        <w:rPr>
          <w:rFonts w:ascii="Times New Roman" w:hAnsi="Times New Roman" w:cs="Times New Roman"/>
          <w:b/>
          <w:bCs/>
          <w:color w:val="000000"/>
          <w:sz w:val="48"/>
          <w:szCs w:val="48"/>
        </w:rPr>
      </w:pPr>
    </w:p>
    <w:p w:rsidR="00B07D87" w:rsidRPr="00916068" w:rsidRDefault="00B07D87" w:rsidP="0082596B">
      <w:pPr>
        <w:autoSpaceDE w:val="0"/>
        <w:autoSpaceDN w:val="0"/>
        <w:adjustRightInd w:val="0"/>
        <w:jc w:val="center"/>
        <w:rPr>
          <w:rFonts w:ascii="Times New Roman" w:hAnsi="Times New Roman" w:cs="Times New Roman"/>
          <w:color w:val="000000"/>
          <w:sz w:val="52"/>
          <w:szCs w:val="52"/>
        </w:rPr>
      </w:pPr>
      <w:r w:rsidRPr="00916068">
        <w:rPr>
          <w:rFonts w:ascii="Times New Roman" w:hAnsi="Times New Roman" w:cs="Times New Roman"/>
          <w:b/>
          <w:bCs/>
          <w:color w:val="000000"/>
          <w:sz w:val="52"/>
          <w:szCs w:val="52"/>
        </w:rPr>
        <w:t>УПУТСТВО</w:t>
      </w:r>
    </w:p>
    <w:p w:rsidR="002972FF" w:rsidRPr="00916068" w:rsidRDefault="00B07D87" w:rsidP="0082596B">
      <w:pPr>
        <w:autoSpaceDE w:val="0"/>
        <w:autoSpaceDN w:val="0"/>
        <w:adjustRightInd w:val="0"/>
        <w:jc w:val="center"/>
        <w:rPr>
          <w:rFonts w:ascii="Times New Roman" w:hAnsi="Times New Roman" w:cs="Times New Roman"/>
          <w:b/>
          <w:bCs/>
          <w:color w:val="000000"/>
          <w:sz w:val="40"/>
          <w:szCs w:val="40"/>
          <w:lang w:val="sr-Cyrl-CS"/>
        </w:rPr>
      </w:pPr>
      <w:r w:rsidRPr="00916068">
        <w:rPr>
          <w:rFonts w:ascii="Times New Roman" w:hAnsi="Times New Roman" w:cs="Times New Roman"/>
          <w:b/>
          <w:bCs/>
          <w:color w:val="000000"/>
          <w:sz w:val="40"/>
          <w:szCs w:val="40"/>
        </w:rPr>
        <w:t>ЗА</w:t>
      </w:r>
      <w:r w:rsidR="00916068" w:rsidRPr="00916068">
        <w:rPr>
          <w:rFonts w:ascii="Times New Roman" w:hAnsi="Times New Roman" w:cs="Times New Roman"/>
          <w:b/>
          <w:bCs/>
          <w:color w:val="000000"/>
          <w:sz w:val="40"/>
          <w:szCs w:val="40"/>
          <w:lang w:val="sr-Cyrl-CS"/>
        </w:rPr>
        <w:t xml:space="preserve"> </w:t>
      </w:r>
      <w:r w:rsidRPr="00916068">
        <w:rPr>
          <w:rFonts w:ascii="Times New Roman" w:hAnsi="Times New Roman" w:cs="Times New Roman"/>
          <w:b/>
          <w:bCs/>
          <w:color w:val="000000"/>
          <w:sz w:val="40"/>
          <w:szCs w:val="40"/>
        </w:rPr>
        <w:t xml:space="preserve"> ПРИПРЕМУ</w:t>
      </w:r>
      <w:r w:rsidR="00916068" w:rsidRPr="00916068">
        <w:rPr>
          <w:rFonts w:ascii="Times New Roman" w:hAnsi="Times New Roman" w:cs="Times New Roman"/>
          <w:b/>
          <w:bCs/>
          <w:color w:val="000000"/>
          <w:sz w:val="40"/>
          <w:szCs w:val="40"/>
          <w:lang w:val="sr-Cyrl-CS"/>
        </w:rPr>
        <w:t xml:space="preserve"> </w:t>
      </w:r>
      <w:r w:rsidR="008C02FD">
        <w:rPr>
          <w:rFonts w:ascii="Times New Roman" w:hAnsi="Times New Roman" w:cs="Times New Roman"/>
          <w:b/>
          <w:bCs/>
          <w:color w:val="000000"/>
          <w:sz w:val="40"/>
          <w:szCs w:val="40"/>
          <w:lang w:val="sr-Cyrl-CS"/>
        </w:rPr>
        <w:t xml:space="preserve"> ОДЛУКЕ</w:t>
      </w:r>
      <w:r w:rsidRPr="00916068">
        <w:rPr>
          <w:rFonts w:ascii="Times New Roman" w:hAnsi="Times New Roman" w:cs="Times New Roman"/>
          <w:b/>
          <w:bCs/>
          <w:color w:val="000000"/>
          <w:sz w:val="40"/>
          <w:szCs w:val="40"/>
        </w:rPr>
        <w:t xml:space="preserve"> </w:t>
      </w:r>
      <w:r w:rsidR="008C02FD">
        <w:rPr>
          <w:rFonts w:ascii="Times New Roman" w:hAnsi="Times New Roman" w:cs="Times New Roman"/>
          <w:b/>
          <w:bCs/>
          <w:color w:val="000000"/>
          <w:sz w:val="40"/>
          <w:szCs w:val="40"/>
          <w:lang w:val="sr-Cyrl-CS"/>
        </w:rPr>
        <w:t xml:space="preserve"> О </w:t>
      </w:r>
      <w:r w:rsidRPr="00916068">
        <w:rPr>
          <w:rFonts w:ascii="Times New Roman" w:hAnsi="Times New Roman" w:cs="Times New Roman"/>
          <w:b/>
          <w:bCs/>
          <w:color w:val="000000"/>
          <w:sz w:val="40"/>
          <w:szCs w:val="40"/>
        </w:rPr>
        <w:t xml:space="preserve">БУЏЕТА ОПШТИНЕ </w:t>
      </w:r>
      <w:r w:rsidR="00916068" w:rsidRPr="00916068">
        <w:rPr>
          <w:rFonts w:ascii="Times New Roman" w:hAnsi="Times New Roman" w:cs="Times New Roman"/>
          <w:b/>
          <w:bCs/>
          <w:color w:val="000000"/>
          <w:sz w:val="40"/>
          <w:szCs w:val="40"/>
          <w:lang w:val="sr-Cyrl-CS"/>
        </w:rPr>
        <w:t>МИОНИЦА</w:t>
      </w:r>
      <w:r w:rsidRPr="00916068">
        <w:rPr>
          <w:rFonts w:ascii="Times New Roman" w:hAnsi="Times New Roman" w:cs="Times New Roman"/>
          <w:b/>
          <w:bCs/>
          <w:color w:val="000000"/>
          <w:sz w:val="40"/>
          <w:szCs w:val="40"/>
        </w:rPr>
        <w:t xml:space="preserve"> ЗА 201</w:t>
      </w:r>
      <w:r w:rsidR="00E91C67" w:rsidRPr="00916068">
        <w:rPr>
          <w:rFonts w:ascii="Times New Roman" w:hAnsi="Times New Roman" w:cs="Times New Roman"/>
          <w:b/>
          <w:bCs/>
          <w:color w:val="000000"/>
          <w:sz w:val="40"/>
          <w:szCs w:val="40"/>
        </w:rPr>
        <w:t>8</w:t>
      </w:r>
      <w:r w:rsidRPr="00916068">
        <w:rPr>
          <w:rFonts w:ascii="Times New Roman" w:hAnsi="Times New Roman" w:cs="Times New Roman"/>
          <w:b/>
          <w:bCs/>
          <w:color w:val="000000"/>
          <w:sz w:val="40"/>
          <w:szCs w:val="40"/>
        </w:rPr>
        <w:t>. ГОДИНУ</w:t>
      </w:r>
      <w:r w:rsidR="00916068" w:rsidRPr="00916068">
        <w:rPr>
          <w:rFonts w:ascii="Times New Roman" w:hAnsi="Times New Roman" w:cs="Times New Roman"/>
          <w:b/>
          <w:bCs/>
          <w:color w:val="000000"/>
          <w:sz w:val="40"/>
          <w:szCs w:val="40"/>
          <w:lang w:val="sr-Cyrl-CS"/>
        </w:rPr>
        <w:t xml:space="preserve"> И ПРОЈЕКЦИЈА ЗА 2019.</w:t>
      </w:r>
      <w:r w:rsidR="00916068">
        <w:rPr>
          <w:rFonts w:ascii="Times New Roman" w:hAnsi="Times New Roman" w:cs="Times New Roman"/>
          <w:b/>
          <w:bCs/>
          <w:color w:val="000000"/>
          <w:sz w:val="40"/>
          <w:szCs w:val="40"/>
          <w:lang w:val="sr-Cyrl-CS"/>
        </w:rPr>
        <w:t xml:space="preserve"> </w:t>
      </w:r>
      <w:r w:rsidR="00916068" w:rsidRPr="00916068">
        <w:rPr>
          <w:rFonts w:ascii="Times New Roman" w:hAnsi="Times New Roman" w:cs="Times New Roman"/>
          <w:b/>
          <w:bCs/>
          <w:color w:val="000000"/>
          <w:sz w:val="40"/>
          <w:szCs w:val="40"/>
          <w:lang w:val="sr-Cyrl-CS"/>
        </w:rPr>
        <w:t>И 2020.</w:t>
      </w:r>
      <w:r w:rsidR="00916068">
        <w:rPr>
          <w:rFonts w:ascii="Times New Roman" w:hAnsi="Times New Roman" w:cs="Times New Roman"/>
          <w:b/>
          <w:bCs/>
          <w:color w:val="000000"/>
          <w:sz w:val="40"/>
          <w:szCs w:val="40"/>
          <w:lang w:val="sr-Cyrl-CS"/>
        </w:rPr>
        <w:t xml:space="preserve"> </w:t>
      </w:r>
      <w:r w:rsidR="00916068" w:rsidRPr="00916068">
        <w:rPr>
          <w:rFonts w:ascii="Times New Roman" w:hAnsi="Times New Roman" w:cs="Times New Roman"/>
          <w:b/>
          <w:bCs/>
          <w:color w:val="000000"/>
          <w:sz w:val="40"/>
          <w:szCs w:val="40"/>
          <w:lang w:val="sr-Cyrl-CS"/>
        </w:rPr>
        <w:t>ГОДИНУ</w:t>
      </w:r>
    </w:p>
    <w:p w:rsidR="002972FF" w:rsidRDefault="002972FF" w:rsidP="0082596B">
      <w:pPr>
        <w:autoSpaceDE w:val="0"/>
        <w:autoSpaceDN w:val="0"/>
        <w:adjustRightInd w:val="0"/>
        <w:jc w:val="center"/>
        <w:rPr>
          <w:rFonts w:ascii="Times New Roman" w:hAnsi="Times New Roman" w:cs="Times New Roman"/>
          <w:b/>
          <w:bCs/>
          <w:color w:val="000000"/>
          <w:sz w:val="40"/>
          <w:szCs w:val="40"/>
        </w:rPr>
      </w:pPr>
    </w:p>
    <w:p w:rsidR="002972FF" w:rsidRDefault="002972FF" w:rsidP="00B07D87">
      <w:pPr>
        <w:autoSpaceDE w:val="0"/>
        <w:autoSpaceDN w:val="0"/>
        <w:adjustRightInd w:val="0"/>
        <w:jc w:val="center"/>
        <w:rPr>
          <w:rFonts w:ascii="Times New Roman" w:hAnsi="Times New Roman" w:cs="Times New Roman"/>
          <w:b/>
          <w:bCs/>
          <w:color w:val="000000"/>
          <w:sz w:val="40"/>
          <w:szCs w:val="40"/>
        </w:rPr>
      </w:pPr>
    </w:p>
    <w:p w:rsidR="002972FF" w:rsidRDefault="002972FF" w:rsidP="00B07D87">
      <w:pPr>
        <w:autoSpaceDE w:val="0"/>
        <w:autoSpaceDN w:val="0"/>
        <w:adjustRightInd w:val="0"/>
        <w:jc w:val="center"/>
        <w:rPr>
          <w:rFonts w:ascii="Times New Roman" w:hAnsi="Times New Roman" w:cs="Times New Roman"/>
          <w:b/>
          <w:bCs/>
          <w:color w:val="000000"/>
          <w:sz w:val="40"/>
          <w:szCs w:val="40"/>
        </w:rPr>
      </w:pPr>
    </w:p>
    <w:p w:rsidR="002972FF" w:rsidRDefault="002972FF" w:rsidP="00B07D87">
      <w:pPr>
        <w:autoSpaceDE w:val="0"/>
        <w:autoSpaceDN w:val="0"/>
        <w:adjustRightInd w:val="0"/>
        <w:jc w:val="center"/>
        <w:rPr>
          <w:rFonts w:ascii="Times New Roman" w:hAnsi="Times New Roman" w:cs="Times New Roman"/>
          <w:b/>
          <w:bCs/>
          <w:color w:val="000000"/>
          <w:sz w:val="40"/>
          <w:szCs w:val="40"/>
        </w:rPr>
      </w:pPr>
    </w:p>
    <w:p w:rsidR="002972FF" w:rsidRDefault="002972FF" w:rsidP="00B07D87">
      <w:pPr>
        <w:autoSpaceDE w:val="0"/>
        <w:autoSpaceDN w:val="0"/>
        <w:adjustRightInd w:val="0"/>
        <w:jc w:val="center"/>
        <w:rPr>
          <w:rFonts w:ascii="Times New Roman" w:hAnsi="Times New Roman" w:cs="Times New Roman"/>
          <w:b/>
          <w:bCs/>
          <w:color w:val="000000"/>
          <w:sz w:val="40"/>
          <w:szCs w:val="40"/>
        </w:rPr>
      </w:pPr>
    </w:p>
    <w:p w:rsidR="002972FF" w:rsidRDefault="002972FF" w:rsidP="00B07D87">
      <w:pPr>
        <w:autoSpaceDE w:val="0"/>
        <w:autoSpaceDN w:val="0"/>
        <w:adjustRightInd w:val="0"/>
        <w:jc w:val="center"/>
        <w:rPr>
          <w:rFonts w:ascii="Times New Roman" w:hAnsi="Times New Roman" w:cs="Times New Roman"/>
          <w:b/>
          <w:bCs/>
          <w:color w:val="000000"/>
          <w:sz w:val="40"/>
          <w:szCs w:val="40"/>
        </w:rPr>
      </w:pPr>
    </w:p>
    <w:p w:rsidR="002972FF" w:rsidRDefault="002972FF" w:rsidP="00B07D87">
      <w:pPr>
        <w:autoSpaceDE w:val="0"/>
        <w:autoSpaceDN w:val="0"/>
        <w:adjustRightInd w:val="0"/>
        <w:jc w:val="center"/>
        <w:rPr>
          <w:rFonts w:ascii="Times New Roman" w:hAnsi="Times New Roman" w:cs="Times New Roman"/>
          <w:b/>
          <w:bCs/>
          <w:color w:val="000000"/>
          <w:sz w:val="40"/>
          <w:szCs w:val="40"/>
        </w:rPr>
      </w:pPr>
    </w:p>
    <w:p w:rsidR="002972FF" w:rsidRDefault="002972FF" w:rsidP="00B07D87">
      <w:pPr>
        <w:autoSpaceDE w:val="0"/>
        <w:autoSpaceDN w:val="0"/>
        <w:adjustRightInd w:val="0"/>
        <w:jc w:val="center"/>
        <w:rPr>
          <w:rFonts w:ascii="Times New Roman" w:hAnsi="Times New Roman" w:cs="Times New Roman"/>
          <w:b/>
          <w:bCs/>
          <w:color w:val="000000"/>
          <w:sz w:val="40"/>
          <w:szCs w:val="40"/>
        </w:rPr>
      </w:pPr>
    </w:p>
    <w:p w:rsidR="002972FF" w:rsidRDefault="002972FF" w:rsidP="00B07D87">
      <w:pPr>
        <w:autoSpaceDE w:val="0"/>
        <w:autoSpaceDN w:val="0"/>
        <w:adjustRightInd w:val="0"/>
        <w:jc w:val="center"/>
        <w:rPr>
          <w:rFonts w:ascii="Times New Roman" w:hAnsi="Times New Roman" w:cs="Times New Roman"/>
          <w:b/>
          <w:bCs/>
          <w:color w:val="000000"/>
          <w:sz w:val="40"/>
          <w:szCs w:val="40"/>
        </w:rPr>
      </w:pPr>
    </w:p>
    <w:p w:rsidR="00B07D87" w:rsidRPr="00B07D87" w:rsidRDefault="00B07D87" w:rsidP="00B07D87">
      <w:pPr>
        <w:autoSpaceDE w:val="0"/>
        <w:autoSpaceDN w:val="0"/>
        <w:adjustRightInd w:val="0"/>
        <w:jc w:val="center"/>
        <w:rPr>
          <w:rFonts w:ascii="Times New Roman" w:hAnsi="Times New Roman" w:cs="Times New Roman"/>
          <w:color w:val="000000"/>
          <w:sz w:val="40"/>
          <w:szCs w:val="40"/>
        </w:rPr>
      </w:pPr>
    </w:p>
    <w:p w:rsidR="00916068" w:rsidRDefault="00916068" w:rsidP="00055070">
      <w:pPr>
        <w:tabs>
          <w:tab w:val="left" w:pos="5745"/>
        </w:tabs>
        <w:jc w:val="center"/>
        <w:rPr>
          <w:rFonts w:ascii="Times New Roman" w:hAnsi="Times New Roman" w:cs="Times New Roman"/>
          <w:b/>
          <w:sz w:val="24"/>
          <w:szCs w:val="24"/>
          <w:lang w:val="sr-Cyrl-CS"/>
        </w:rPr>
      </w:pPr>
    </w:p>
    <w:p w:rsidR="00916068" w:rsidRDefault="00916068" w:rsidP="00055070">
      <w:pPr>
        <w:tabs>
          <w:tab w:val="left" w:pos="5745"/>
        </w:tabs>
        <w:jc w:val="center"/>
        <w:rPr>
          <w:rFonts w:ascii="Times New Roman" w:hAnsi="Times New Roman" w:cs="Times New Roman"/>
          <w:b/>
          <w:sz w:val="24"/>
          <w:szCs w:val="24"/>
          <w:lang w:val="sr-Cyrl-CS"/>
        </w:rPr>
      </w:pPr>
    </w:p>
    <w:p w:rsidR="00916068" w:rsidRDefault="00916068" w:rsidP="00055070">
      <w:pPr>
        <w:tabs>
          <w:tab w:val="left" w:pos="5745"/>
        </w:tabs>
        <w:jc w:val="center"/>
        <w:rPr>
          <w:rFonts w:ascii="Times New Roman" w:hAnsi="Times New Roman" w:cs="Times New Roman"/>
          <w:b/>
          <w:sz w:val="24"/>
          <w:szCs w:val="24"/>
          <w:lang w:val="sr-Cyrl-CS"/>
        </w:rPr>
      </w:pPr>
    </w:p>
    <w:p w:rsidR="00916068" w:rsidRDefault="00916068" w:rsidP="00055070">
      <w:pPr>
        <w:tabs>
          <w:tab w:val="left" w:pos="5745"/>
        </w:tabs>
        <w:jc w:val="center"/>
        <w:rPr>
          <w:rFonts w:ascii="Times New Roman" w:hAnsi="Times New Roman" w:cs="Times New Roman"/>
          <w:b/>
          <w:sz w:val="24"/>
          <w:szCs w:val="24"/>
          <w:lang w:val="sr-Cyrl-CS"/>
        </w:rPr>
      </w:pPr>
    </w:p>
    <w:p w:rsidR="00B07D87" w:rsidRDefault="00B07D87" w:rsidP="00E663F1">
      <w:pPr>
        <w:tabs>
          <w:tab w:val="left" w:pos="5745"/>
        </w:tabs>
        <w:jc w:val="center"/>
        <w:rPr>
          <w:rFonts w:ascii="Times New Roman" w:hAnsi="Times New Roman" w:cs="Times New Roman"/>
          <w:b/>
          <w:sz w:val="24"/>
          <w:szCs w:val="24"/>
          <w:lang w:val="sr-Cyrl-CS"/>
        </w:rPr>
      </w:pPr>
      <w:r w:rsidRPr="00E663F1">
        <w:rPr>
          <w:rFonts w:ascii="Times New Roman" w:hAnsi="Times New Roman" w:cs="Times New Roman"/>
          <w:b/>
          <w:sz w:val="24"/>
          <w:szCs w:val="24"/>
        </w:rPr>
        <w:lastRenderedPageBreak/>
        <w:t>УВОД</w:t>
      </w:r>
    </w:p>
    <w:p w:rsidR="00E663F1" w:rsidRPr="00E663F1" w:rsidRDefault="00E663F1" w:rsidP="00E663F1">
      <w:pPr>
        <w:tabs>
          <w:tab w:val="left" w:pos="5745"/>
        </w:tabs>
        <w:jc w:val="center"/>
        <w:rPr>
          <w:rFonts w:ascii="Times New Roman" w:hAnsi="Times New Roman" w:cs="Times New Roman"/>
          <w:b/>
          <w:sz w:val="24"/>
          <w:szCs w:val="24"/>
          <w:lang w:val="sr-Cyrl-CS"/>
        </w:rPr>
      </w:pPr>
    </w:p>
    <w:p w:rsidR="00E663F1" w:rsidRPr="00374601" w:rsidRDefault="00E663F1" w:rsidP="00B17A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00B17A6D">
        <w:rPr>
          <w:rFonts w:ascii="Times New Roman" w:hAnsi="Times New Roman" w:cs="Times New Roman"/>
          <w:sz w:val="24"/>
          <w:szCs w:val="24"/>
          <w:lang w:val="sr-Cyrl-CS"/>
        </w:rPr>
        <w:t xml:space="preserve">     </w:t>
      </w:r>
      <w:r w:rsidRPr="00374601">
        <w:rPr>
          <w:rFonts w:ascii="Times New Roman" w:hAnsi="Times New Roman" w:cs="Times New Roman"/>
          <w:sz w:val="24"/>
          <w:szCs w:val="24"/>
        </w:rPr>
        <w:t xml:space="preserve">Чланом 40. Закона о буџетском систему предвиђено је да по добијању Фискалне стратегије, локални орган управе надлежан за финансије доставља директним и индиректним корисницима буџета Упутство за припрему буџета, које треба да садржи: </w:t>
      </w:r>
    </w:p>
    <w:p w:rsidR="00E663F1" w:rsidRPr="00374601" w:rsidRDefault="00E663F1" w:rsidP="00B17A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Pr="00374601">
        <w:rPr>
          <w:rFonts w:ascii="Times New Roman" w:hAnsi="Times New Roman" w:cs="Times New Roman"/>
          <w:sz w:val="24"/>
          <w:szCs w:val="24"/>
        </w:rPr>
        <w:t xml:space="preserve">основне економске претпоставке и смернице за припрему нацрта буџета локалне власти; </w:t>
      </w:r>
    </w:p>
    <w:p w:rsidR="00E663F1" w:rsidRPr="00374601" w:rsidRDefault="00E663F1" w:rsidP="00B17A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Pr="00374601">
        <w:rPr>
          <w:rFonts w:ascii="Times New Roman" w:hAnsi="Times New Roman" w:cs="Times New Roman"/>
          <w:sz w:val="24"/>
          <w:szCs w:val="24"/>
        </w:rPr>
        <w:t xml:space="preserve">опис планиране политике локалне власти; </w:t>
      </w:r>
    </w:p>
    <w:p w:rsidR="00E663F1" w:rsidRPr="00374601" w:rsidRDefault="00E663F1" w:rsidP="00B17A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Pr="00374601">
        <w:rPr>
          <w:rFonts w:ascii="Times New Roman" w:hAnsi="Times New Roman" w:cs="Times New Roman"/>
          <w:sz w:val="24"/>
          <w:szCs w:val="24"/>
        </w:rPr>
        <w:t xml:space="preserve">процену прихода и примања и расхода и издатака буџета локалне власти за буџетску и наредне две фискалне године; </w:t>
      </w:r>
    </w:p>
    <w:p w:rsidR="00E663F1" w:rsidRPr="00374601" w:rsidRDefault="00E663F1" w:rsidP="00B17A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Pr="00374601">
        <w:rPr>
          <w:rFonts w:ascii="Times New Roman" w:hAnsi="Times New Roman" w:cs="Times New Roman"/>
          <w:sz w:val="24"/>
          <w:szCs w:val="24"/>
        </w:rPr>
        <w:t xml:space="preserve">обим средстава које може да садржи предлог финансијских плановима директних и индиректних буџетских корисника за буџетску годину, са пројекцијама за наредне две фискалне године; </w:t>
      </w:r>
    </w:p>
    <w:p w:rsidR="00E663F1" w:rsidRPr="00374601" w:rsidRDefault="00E663F1" w:rsidP="00B17A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Pr="00374601">
        <w:rPr>
          <w:rFonts w:ascii="Times New Roman" w:hAnsi="Times New Roman" w:cs="Times New Roman"/>
          <w:sz w:val="24"/>
          <w:szCs w:val="24"/>
        </w:rPr>
        <w:t xml:space="preserve">смернице за припрему средњорочних планова директних корисника средстава буџета локалних власти; </w:t>
      </w:r>
    </w:p>
    <w:p w:rsidR="00B17A6D" w:rsidRPr="00B17A6D" w:rsidRDefault="00E663F1" w:rsidP="00B17A6D">
      <w:pPr>
        <w:autoSpaceDE w:val="0"/>
        <w:autoSpaceDN w:val="0"/>
        <w:adjustRightInd w:val="0"/>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Pr="00374601">
        <w:rPr>
          <w:rFonts w:ascii="Times New Roman" w:hAnsi="Times New Roman" w:cs="Times New Roman"/>
          <w:sz w:val="24"/>
          <w:szCs w:val="24"/>
        </w:rPr>
        <w:t xml:space="preserve">поступак и динамику припреме буџета и предлога финансијских планова директних буџетских корисника. </w:t>
      </w:r>
    </w:p>
    <w:p w:rsidR="00E663F1" w:rsidRPr="002900B1" w:rsidRDefault="00E663F1" w:rsidP="00B17A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00B17A6D">
        <w:rPr>
          <w:rFonts w:ascii="Times New Roman" w:hAnsi="Times New Roman" w:cs="Times New Roman"/>
          <w:sz w:val="24"/>
          <w:szCs w:val="24"/>
          <w:lang w:val="sr-Cyrl-CS"/>
        </w:rPr>
        <w:t xml:space="preserve">       </w:t>
      </w:r>
      <w:r w:rsidRPr="002900B1">
        <w:rPr>
          <w:rFonts w:ascii="Times New Roman" w:hAnsi="Times New Roman" w:cs="Times New Roman"/>
          <w:sz w:val="24"/>
          <w:szCs w:val="24"/>
        </w:rPr>
        <w:t>Чланом 41. Закона</w:t>
      </w:r>
      <w:r w:rsidRPr="002900B1">
        <w:rPr>
          <w:rFonts w:ascii="Times New Roman" w:hAnsi="Times New Roman" w:cs="Times New Roman"/>
          <w:sz w:val="24"/>
          <w:szCs w:val="24"/>
          <w:lang w:val="sr-Cyrl-CS"/>
        </w:rPr>
        <w:t xml:space="preserve"> о буџетском систему</w:t>
      </w:r>
      <w:r w:rsidRPr="002900B1">
        <w:rPr>
          <w:rFonts w:ascii="Times New Roman" w:hAnsi="Times New Roman" w:cs="Times New Roman"/>
          <w:sz w:val="24"/>
          <w:szCs w:val="24"/>
        </w:rPr>
        <w:t xml:space="preserve"> дефинисано је да су индиректни корисници средстава буџета локалне власти обавезни да припреме предлог финансијског плана на основу смерница које се односе на буџет локалне власти. </w:t>
      </w:r>
    </w:p>
    <w:p w:rsidR="00E663F1" w:rsidRPr="002900B1" w:rsidRDefault="00E663F1" w:rsidP="00B17A6D">
      <w:pPr>
        <w:tabs>
          <w:tab w:val="left" w:pos="5745"/>
        </w:tabs>
        <w:jc w:val="both"/>
        <w:rPr>
          <w:rFonts w:ascii="Times New Roman" w:hAnsi="Times New Roman" w:cs="Times New Roman"/>
          <w:sz w:val="24"/>
          <w:szCs w:val="24"/>
          <w:lang w:val="sr-Cyrl-CS"/>
        </w:rPr>
      </w:pPr>
      <w:r w:rsidRPr="002900B1">
        <w:rPr>
          <w:rFonts w:ascii="Times New Roman" w:hAnsi="Times New Roman" w:cs="Times New Roman"/>
          <w:sz w:val="24"/>
          <w:szCs w:val="24"/>
        </w:rPr>
        <w:t xml:space="preserve">Директни корисници обавезни су да, у складу са смерницама и роковима, траже од индиректних корисника за које су одговорни, да доставе податке неопходне за израду предлога финансијског плана директног буџетског корисника. </w:t>
      </w:r>
      <w:r w:rsidRPr="002900B1">
        <w:rPr>
          <w:rFonts w:ascii="Times New Roman" w:hAnsi="Times New Roman" w:cs="Times New Roman"/>
          <w:sz w:val="24"/>
          <w:szCs w:val="24"/>
          <w:lang w:val="sr-Cyrl-CS"/>
        </w:rPr>
        <w:t xml:space="preserve">Такође </w:t>
      </w:r>
      <w:r w:rsidRPr="002900B1">
        <w:rPr>
          <w:rFonts w:ascii="Times New Roman" w:hAnsi="Times New Roman" w:cs="Times New Roman"/>
          <w:sz w:val="24"/>
          <w:szCs w:val="24"/>
        </w:rPr>
        <w:t>је предвиђено</w:t>
      </w:r>
      <w:r w:rsidR="00B17A6D" w:rsidRPr="002900B1">
        <w:rPr>
          <w:rFonts w:ascii="Times New Roman" w:hAnsi="Times New Roman" w:cs="Times New Roman"/>
          <w:sz w:val="24"/>
          <w:szCs w:val="24"/>
          <w:lang w:val="sr-Cyrl-CS"/>
        </w:rPr>
        <w:t>,</w:t>
      </w:r>
      <w:r w:rsidRPr="002900B1">
        <w:rPr>
          <w:rFonts w:ascii="Times New Roman" w:hAnsi="Times New Roman" w:cs="Times New Roman"/>
          <w:sz w:val="24"/>
          <w:szCs w:val="24"/>
        </w:rPr>
        <w:t xml:space="preserve"> да локални орган управе надлежан за финансије може да тражи непосредно од индиректних буџетских корисника податке о финансирању који су неопходни за припрему предлога буџета локалне власти.</w:t>
      </w:r>
    </w:p>
    <w:p w:rsidR="00B17A6D" w:rsidRPr="002900B1" w:rsidRDefault="00B17A6D" w:rsidP="00B17A6D">
      <w:pPr>
        <w:tabs>
          <w:tab w:val="left" w:pos="5745"/>
        </w:tabs>
        <w:jc w:val="both"/>
        <w:rPr>
          <w:rFonts w:ascii="Times New Roman" w:hAnsi="Times New Roman" w:cs="Times New Roman"/>
          <w:sz w:val="24"/>
          <w:szCs w:val="24"/>
          <w:lang w:val="sr-Cyrl-CS"/>
        </w:rPr>
      </w:pPr>
    </w:p>
    <w:p w:rsidR="00B17A6D" w:rsidRPr="00B17A6D" w:rsidRDefault="00B17A6D" w:rsidP="00B17A6D">
      <w:pPr>
        <w:jc w:val="both"/>
        <w:rPr>
          <w:rStyle w:val="fontstyle01"/>
          <w:lang w:val="sr-Cyrl-CS"/>
        </w:rPr>
      </w:pPr>
      <w:r w:rsidRPr="00B17A6D">
        <w:rPr>
          <w:rFonts w:ascii="Times New Roman" w:hAnsi="Times New Roman" w:cs="Times New Roman"/>
          <w:color w:val="000000"/>
          <w:sz w:val="24"/>
          <w:szCs w:val="24"/>
          <w:lang w:val="sr-Cyrl-CS"/>
        </w:rPr>
        <w:t xml:space="preserve">          </w:t>
      </w:r>
      <w:r w:rsidR="00710B8D">
        <w:rPr>
          <w:rFonts w:ascii="Times New Roman" w:hAnsi="Times New Roman" w:cs="Times New Roman"/>
          <w:color w:val="000000"/>
          <w:sz w:val="24"/>
          <w:szCs w:val="24"/>
          <w:lang w:val="sr-Cyrl-CS"/>
        </w:rPr>
        <w:t xml:space="preserve"> </w:t>
      </w:r>
      <w:r w:rsidRPr="00B17A6D">
        <w:rPr>
          <w:rFonts w:ascii="Times New Roman" w:hAnsi="Times New Roman" w:cs="Times New Roman"/>
          <w:color w:val="000000"/>
          <w:sz w:val="24"/>
          <w:szCs w:val="24"/>
        </w:rPr>
        <w:t xml:space="preserve">Министарство финансија је у сарадњи са СКГО </w:t>
      </w:r>
      <w:r w:rsidRPr="00B17A6D">
        <w:rPr>
          <w:rFonts w:ascii="Times New Roman" w:hAnsi="Times New Roman" w:cs="Times New Roman"/>
          <w:b/>
          <w:bCs/>
          <w:color w:val="000000"/>
          <w:sz w:val="24"/>
          <w:szCs w:val="24"/>
        </w:rPr>
        <w:t>ревидирало раније утврђену</w:t>
      </w:r>
      <w:bookmarkStart w:id="0" w:name="OLE_LINK3"/>
      <w:bookmarkStart w:id="1" w:name="OLE_LINK4"/>
      <w:bookmarkStart w:id="2" w:name="OLE_LINK5"/>
      <w:r w:rsidR="00710B8D">
        <w:rPr>
          <w:rFonts w:ascii="Times New Roman" w:hAnsi="Times New Roman" w:cs="Times New Roman"/>
          <w:b/>
          <w:bCs/>
          <w:color w:val="000000"/>
          <w:sz w:val="24"/>
          <w:szCs w:val="24"/>
          <w:lang w:val="sr-Cyrl-CS"/>
        </w:rPr>
        <w:t xml:space="preserve"> </w:t>
      </w:r>
      <w:r w:rsidRPr="00B17A6D">
        <w:rPr>
          <w:rFonts w:ascii="Times New Roman" w:hAnsi="Times New Roman" w:cs="Times New Roman"/>
          <w:b/>
          <w:bCs/>
          <w:color w:val="000000"/>
          <w:sz w:val="24"/>
          <w:szCs w:val="24"/>
        </w:rPr>
        <w:t>униформну</w:t>
      </w:r>
      <w:r w:rsidR="00710B8D">
        <w:rPr>
          <w:rFonts w:ascii="Times New Roman" w:hAnsi="Times New Roman" w:cs="Times New Roman"/>
          <w:b/>
          <w:bCs/>
          <w:color w:val="000000"/>
          <w:sz w:val="24"/>
          <w:szCs w:val="24"/>
          <w:lang w:val="sr-Cyrl-CS"/>
        </w:rPr>
        <w:t xml:space="preserve"> </w:t>
      </w:r>
      <w:r w:rsidRPr="00B17A6D">
        <w:rPr>
          <w:rFonts w:ascii="Times New Roman" w:hAnsi="Times New Roman" w:cs="Times New Roman"/>
          <w:b/>
          <w:bCs/>
          <w:color w:val="000000"/>
          <w:sz w:val="24"/>
          <w:szCs w:val="24"/>
        </w:rPr>
        <w:t>програмску структуру</w:t>
      </w:r>
      <w:bookmarkEnd w:id="0"/>
      <w:bookmarkEnd w:id="1"/>
      <w:bookmarkEnd w:id="2"/>
      <w:r w:rsidRPr="00B17A6D">
        <w:rPr>
          <w:rFonts w:ascii="Times New Roman" w:hAnsi="Times New Roman" w:cs="Times New Roman"/>
          <w:b/>
          <w:bCs/>
          <w:color w:val="000000"/>
          <w:sz w:val="24"/>
          <w:szCs w:val="24"/>
        </w:rPr>
        <w:t xml:space="preserve"> за ЈЛС  и утврдило униформну</w:t>
      </w:r>
      <w:r w:rsidR="00710B8D">
        <w:rPr>
          <w:rFonts w:ascii="Times New Roman" w:hAnsi="Times New Roman" w:cs="Times New Roman"/>
          <w:b/>
          <w:bCs/>
          <w:color w:val="000000"/>
          <w:sz w:val="24"/>
          <w:szCs w:val="24"/>
          <w:lang w:val="sr-Cyrl-CS"/>
        </w:rPr>
        <w:t xml:space="preserve"> </w:t>
      </w:r>
      <w:r w:rsidRPr="00B17A6D">
        <w:rPr>
          <w:rFonts w:ascii="Times New Roman" w:hAnsi="Times New Roman" w:cs="Times New Roman"/>
          <w:b/>
          <w:bCs/>
          <w:color w:val="000000"/>
          <w:sz w:val="24"/>
          <w:szCs w:val="24"/>
        </w:rPr>
        <w:t>програмску структуру</w:t>
      </w:r>
      <w:r w:rsidR="00710B8D">
        <w:rPr>
          <w:rFonts w:ascii="Times New Roman" w:hAnsi="Times New Roman" w:cs="Times New Roman"/>
          <w:b/>
          <w:bCs/>
          <w:color w:val="000000"/>
          <w:sz w:val="24"/>
          <w:szCs w:val="24"/>
          <w:lang w:val="sr-Cyrl-CS"/>
        </w:rPr>
        <w:t xml:space="preserve"> </w:t>
      </w:r>
      <w:r w:rsidRPr="00B17A6D">
        <w:rPr>
          <w:rFonts w:ascii="Times New Roman" w:hAnsi="Times New Roman" w:cs="Times New Roman"/>
          <w:color w:val="000000"/>
          <w:sz w:val="24"/>
          <w:szCs w:val="24"/>
        </w:rPr>
        <w:t xml:space="preserve">која се примењује у изради одлуке о буџету јединица локалне самоуправе за 2018. годину, </w:t>
      </w:r>
      <w:r w:rsidRPr="00B17A6D">
        <w:rPr>
          <w:rStyle w:val="fontstyle01"/>
        </w:rPr>
        <w:t>при чему је акценат дат на увођењу, односно укидању појединих програмских активности имајући у виду нова законска решења у посебним законима.</w:t>
      </w:r>
    </w:p>
    <w:p w:rsidR="00B17A6D" w:rsidRPr="00B17A6D" w:rsidRDefault="00B17A6D" w:rsidP="00B17A6D">
      <w:pPr>
        <w:jc w:val="both"/>
        <w:rPr>
          <w:rFonts w:ascii="Times New Roman" w:hAnsi="Times New Roman" w:cs="Times New Roman"/>
          <w:color w:val="000000"/>
          <w:sz w:val="24"/>
          <w:szCs w:val="24"/>
        </w:rPr>
      </w:pPr>
      <w:r w:rsidRPr="00B17A6D">
        <w:rPr>
          <w:sz w:val="24"/>
          <w:szCs w:val="24"/>
        </w:rPr>
        <w:tab/>
      </w:r>
      <w:r w:rsidRPr="00B17A6D">
        <w:rPr>
          <w:rFonts w:ascii="Times New Roman" w:hAnsi="Times New Roman" w:cs="Times New Roman"/>
          <w:color w:val="000000"/>
          <w:sz w:val="24"/>
          <w:szCs w:val="24"/>
        </w:rPr>
        <w:t xml:space="preserve">Министарство финансија је такође у сарадњи са СКГО припремило документ који садржи </w:t>
      </w:r>
      <w:r w:rsidRPr="00B17A6D">
        <w:rPr>
          <w:rFonts w:ascii="Times New Roman" w:hAnsi="Times New Roman" w:cs="Times New Roman"/>
          <w:b/>
          <w:bCs/>
          <w:color w:val="000000"/>
          <w:sz w:val="24"/>
          <w:szCs w:val="24"/>
        </w:rPr>
        <w:t xml:space="preserve">циљеве програма и програмских активности и листу униформних индикатора </w:t>
      </w:r>
      <w:r w:rsidRPr="00B17A6D">
        <w:rPr>
          <w:rFonts w:ascii="Times New Roman" w:hAnsi="Times New Roman" w:cs="Times New Roman"/>
          <w:color w:val="000000"/>
          <w:sz w:val="24"/>
          <w:szCs w:val="24"/>
        </w:rPr>
        <w:t xml:space="preserve">који треба у значајној мери да олакша припрему буџета од стране локалних власти и осигура униформност и упоредивост садржине програмских буџета ЈЛС. Поред тога, СКГО је припремила моделе докумената који су стављени на располагање ЈЛС као помоћ приликом припреме програмског буџета. На посебној страници на сајту СКГО (http://www.skgo.org/reports/details/1886) се налазе детаљније информације о процесу припреме програмског буџета и документа која могу бити од помоћи приликом израде одлуке о буџету за 2018. годину. </w:t>
      </w:r>
    </w:p>
    <w:p w:rsidR="00B17A6D" w:rsidRPr="00B17A6D" w:rsidRDefault="00B17A6D" w:rsidP="00B17A6D">
      <w:pPr>
        <w:autoSpaceDE w:val="0"/>
        <w:autoSpaceDN w:val="0"/>
        <w:adjustRightInd w:val="0"/>
        <w:ind w:firstLine="708"/>
        <w:jc w:val="both"/>
        <w:rPr>
          <w:rStyle w:val="fontstyle01"/>
        </w:rPr>
      </w:pPr>
      <w:r w:rsidRPr="00B17A6D">
        <w:rPr>
          <w:rFonts w:ascii="Times New Roman" w:hAnsi="Times New Roman" w:cs="Times New Roman"/>
          <w:color w:val="000000"/>
          <w:sz w:val="24"/>
          <w:szCs w:val="24"/>
        </w:rPr>
        <w:t>Упутство за припрему програмског буџета, са анексом 5 којим је дефинисана</w:t>
      </w:r>
      <w:r>
        <w:rPr>
          <w:rFonts w:ascii="Times New Roman" w:hAnsi="Times New Roman" w:cs="Times New Roman"/>
          <w:color w:val="000000"/>
          <w:sz w:val="24"/>
          <w:szCs w:val="24"/>
          <w:lang w:val="sr-Cyrl-CS"/>
        </w:rPr>
        <w:t xml:space="preserve"> </w:t>
      </w:r>
      <w:r w:rsidRPr="00B17A6D">
        <w:rPr>
          <w:rFonts w:ascii="Times New Roman" w:hAnsi="Times New Roman" w:cs="Times New Roman"/>
          <w:b/>
          <w:bCs/>
          <w:color w:val="000000"/>
          <w:sz w:val="24"/>
          <w:szCs w:val="24"/>
        </w:rPr>
        <w:t xml:space="preserve">униформна програмска структура </w:t>
      </w:r>
      <w:r w:rsidRPr="00B17A6D">
        <w:rPr>
          <w:rFonts w:ascii="Times New Roman" w:hAnsi="Times New Roman" w:cs="Times New Roman"/>
          <w:color w:val="000000"/>
          <w:sz w:val="24"/>
          <w:szCs w:val="24"/>
        </w:rPr>
        <w:t xml:space="preserve">за ЈЛС, као и документ који садржи </w:t>
      </w:r>
      <w:r w:rsidRPr="00B17A6D">
        <w:rPr>
          <w:rFonts w:ascii="Times New Roman" w:hAnsi="Times New Roman" w:cs="Times New Roman"/>
          <w:b/>
          <w:bCs/>
          <w:color w:val="000000"/>
          <w:sz w:val="24"/>
          <w:szCs w:val="24"/>
        </w:rPr>
        <w:t>циљеве</w:t>
      </w:r>
      <w:r>
        <w:rPr>
          <w:rFonts w:ascii="Times New Roman" w:hAnsi="Times New Roman" w:cs="Times New Roman"/>
          <w:b/>
          <w:bCs/>
          <w:color w:val="000000"/>
          <w:sz w:val="24"/>
          <w:szCs w:val="24"/>
          <w:lang w:val="sr-Cyrl-CS"/>
        </w:rPr>
        <w:t xml:space="preserve"> </w:t>
      </w:r>
      <w:r w:rsidRPr="00B17A6D">
        <w:rPr>
          <w:rFonts w:ascii="Times New Roman" w:hAnsi="Times New Roman" w:cs="Times New Roman"/>
          <w:b/>
          <w:bCs/>
          <w:color w:val="000000"/>
          <w:sz w:val="24"/>
          <w:szCs w:val="24"/>
        </w:rPr>
        <w:t>програма</w:t>
      </w:r>
      <w:r>
        <w:rPr>
          <w:rFonts w:ascii="Times New Roman" w:hAnsi="Times New Roman" w:cs="Times New Roman"/>
          <w:b/>
          <w:bCs/>
          <w:color w:val="000000"/>
          <w:sz w:val="24"/>
          <w:szCs w:val="24"/>
          <w:lang w:val="sr-Cyrl-CS"/>
        </w:rPr>
        <w:t xml:space="preserve"> </w:t>
      </w:r>
      <w:r w:rsidRPr="00B17A6D">
        <w:rPr>
          <w:rFonts w:ascii="Times New Roman" w:hAnsi="Times New Roman" w:cs="Times New Roman"/>
          <w:b/>
          <w:bCs/>
          <w:color w:val="000000"/>
          <w:sz w:val="24"/>
          <w:szCs w:val="24"/>
        </w:rPr>
        <w:t>програмских активности и листа униформних индикатора</w:t>
      </w:r>
      <w:r w:rsidRPr="00B17A6D">
        <w:rPr>
          <w:rStyle w:val="fontstyle01"/>
        </w:rPr>
        <w:t>се може наћи на сајту Министарства финансија (</w:t>
      </w:r>
      <w:hyperlink r:id="rId8" w:history="1">
        <w:r w:rsidRPr="00B17A6D">
          <w:rPr>
            <w:rStyle w:val="Hyperlink"/>
            <w:sz w:val="24"/>
            <w:szCs w:val="24"/>
          </w:rPr>
          <w:t>www.mfin.gov.rs</w:t>
        </w:r>
      </w:hyperlink>
      <w:r w:rsidRPr="00B17A6D">
        <w:rPr>
          <w:rStyle w:val="fontstyle01"/>
        </w:rPr>
        <w:t>), као и на сајту СКГО (</w:t>
      </w:r>
      <w:hyperlink r:id="rId9" w:history="1">
        <w:r w:rsidRPr="00B17A6D">
          <w:rPr>
            <w:rStyle w:val="Hyperlink"/>
            <w:rFonts w:ascii="Times New Roman" w:hAnsi="Times New Roman" w:cs="Times New Roman"/>
            <w:sz w:val="24"/>
            <w:szCs w:val="24"/>
          </w:rPr>
          <w:t>http://www.skgo.org/reports/details/1886</w:t>
        </w:r>
      </w:hyperlink>
      <w:r w:rsidRPr="00B17A6D">
        <w:rPr>
          <w:rStyle w:val="fontstyle01"/>
        </w:rPr>
        <w:t>).</w:t>
      </w:r>
    </w:p>
    <w:p w:rsidR="00B17A6D" w:rsidRPr="00B17A6D" w:rsidRDefault="00B17A6D" w:rsidP="00B17A6D">
      <w:pPr>
        <w:tabs>
          <w:tab w:val="left" w:pos="5745"/>
        </w:tabs>
        <w:jc w:val="both"/>
        <w:rPr>
          <w:rFonts w:ascii="Times New Roman" w:hAnsi="Times New Roman" w:cs="Times New Roman"/>
          <w:lang w:val="sr-Cyrl-CS"/>
        </w:rPr>
      </w:pPr>
    </w:p>
    <w:p w:rsidR="002972FF" w:rsidRDefault="002972FF" w:rsidP="002972FF">
      <w:pPr>
        <w:tabs>
          <w:tab w:val="left" w:pos="5745"/>
        </w:tabs>
        <w:jc w:val="both"/>
        <w:rPr>
          <w:rFonts w:ascii="Times New Roman" w:hAnsi="Times New Roman" w:cs="Times New Roman"/>
          <w:sz w:val="24"/>
          <w:szCs w:val="24"/>
        </w:rPr>
      </w:pPr>
    </w:p>
    <w:p w:rsidR="002900B1" w:rsidRDefault="002900B1" w:rsidP="002972FF">
      <w:pPr>
        <w:tabs>
          <w:tab w:val="left" w:pos="5745"/>
        </w:tabs>
        <w:jc w:val="both"/>
        <w:rPr>
          <w:rFonts w:ascii="Times New Roman" w:hAnsi="Times New Roman" w:cs="Times New Roman"/>
          <w:sz w:val="24"/>
          <w:szCs w:val="24"/>
        </w:rPr>
      </w:pPr>
    </w:p>
    <w:p w:rsidR="002900B1" w:rsidRPr="00374601" w:rsidRDefault="002900B1" w:rsidP="002972FF">
      <w:pPr>
        <w:tabs>
          <w:tab w:val="left" w:pos="5745"/>
        </w:tabs>
        <w:jc w:val="both"/>
        <w:rPr>
          <w:rFonts w:ascii="Times New Roman" w:hAnsi="Times New Roman" w:cs="Times New Roman"/>
          <w:sz w:val="24"/>
          <w:szCs w:val="24"/>
        </w:rPr>
      </w:pPr>
    </w:p>
    <w:p w:rsidR="000268E8" w:rsidRDefault="000268E8" w:rsidP="000268E8">
      <w:pPr>
        <w:pStyle w:val="ListParagraph"/>
        <w:numPr>
          <w:ilvl w:val="0"/>
          <w:numId w:val="18"/>
        </w:numPr>
        <w:autoSpaceDE w:val="0"/>
        <w:autoSpaceDN w:val="0"/>
        <w:adjustRightInd w:val="0"/>
        <w:jc w:val="both"/>
        <w:rPr>
          <w:rFonts w:ascii="Times New Roman" w:hAnsi="Times New Roman" w:cs="Times New Roman"/>
          <w:b/>
          <w:sz w:val="24"/>
          <w:szCs w:val="24"/>
          <w:lang w:val="sr-Cyrl-CS"/>
        </w:rPr>
      </w:pPr>
      <w:r w:rsidRPr="000268E8">
        <w:rPr>
          <w:rFonts w:ascii="Times New Roman" w:hAnsi="Times New Roman" w:cs="Times New Roman"/>
          <w:b/>
          <w:sz w:val="24"/>
          <w:szCs w:val="24"/>
          <w:lang w:val="sr-Cyrl-CS"/>
        </w:rPr>
        <w:lastRenderedPageBreak/>
        <w:t xml:space="preserve">Основне економске претпоставке и смернице за припрему буџета за </w:t>
      </w:r>
      <w:r w:rsidRPr="007C4AC2">
        <w:rPr>
          <w:rFonts w:ascii="Times New Roman" w:hAnsi="Times New Roman" w:cs="Times New Roman"/>
          <w:b/>
          <w:sz w:val="24"/>
          <w:szCs w:val="24"/>
          <w:lang w:val="sr-Cyrl-CS"/>
        </w:rPr>
        <w:t>2018.годину</w:t>
      </w:r>
    </w:p>
    <w:p w:rsidR="00755B90" w:rsidRPr="008E437F" w:rsidRDefault="00755B90" w:rsidP="00755B90">
      <w:pPr>
        <w:pStyle w:val="ListParagraph"/>
        <w:autoSpaceDE w:val="0"/>
        <w:autoSpaceDN w:val="0"/>
        <w:adjustRightInd w:val="0"/>
        <w:jc w:val="both"/>
        <w:rPr>
          <w:rFonts w:ascii="Times New Roman" w:hAnsi="Times New Roman" w:cs="Times New Roman"/>
          <w:sz w:val="24"/>
          <w:szCs w:val="24"/>
          <w:lang w:val="sr-Cyrl-CS"/>
        </w:rPr>
      </w:pPr>
    </w:p>
    <w:p w:rsidR="008E437F" w:rsidRPr="008E437F" w:rsidRDefault="007D0190" w:rsidP="001D3AC9">
      <w:pPr>
        <w:autoSpaceDE w:val="0"/>
        <w:autoSpaceDN w:val="0"/>
        <w:adjustRightInd w:val="0"/>
        <w:jc w:val="both"/>
        <w:rPr>
          <w:rFonts w:ascii="Times New Roman" w:hAnsi="Times New Roman" w:cs="Times New Roman"/>
          <w:sz w:val="24"/>
          <w:szCs w:val="24"/>
        </w:rPr>
      </w:pPr>
      <w:r w:rsidRPr="008E437F">
        <w:rPr>
          <w:rFonts w:ascii="Times New Roman" w:hAnsi="Times New Roman" w:cs="Times New Roman"/>
          <w:sz w:val="24"/>
          <w:szCs w:val="24"/>
        </w:rPr>
        <w:t xml:space="preserve">           </w:t>
      </w:r>
      <w:r w:rsidR="001D3AC9">
        <w:rPr>
          <w:rFonts w:ascii="Times New Roman" w:hAnsi="Times New Roman" w:cs="Times New Roman"/>
          <w:sz w:val="24"/>
          <w:szCs w:val="24"/>
          <w:lang w:val="sr-Cyrl-CS"/>
        </w:rPr>
        <w:t xml:space="preserve"> </w:t>
      </w:r>
      <w:r w:rsidRPr="008E437F">
        <w:rPr>
          <w:rFonts w:ascii="Times New Roman" w:hAnsi="Times New Roman" w:cs="Times New Roman"/>
          <w:sz w:val="24"/>
          <w:szCs w:val="24"/>
        </w:rPr>
        <w:t xml:space="preserve"> </w:t>
      </w:r>
      <w:r w:rsidR="008E437F" w:rsidRPr="008E437F">
        <w:rPr>
          <w:rFonts w:ascii="Times New Roman" w:hAnsi="Times New Roman" w:cs="Times New Roman"/>
          <w:sz w:val="24"/>
          <w:szCs w:val="24"/>
        </w:rPr>
        <w:t>Након успешно спроведене фискалне консолидације, стабилизације јавних</w:t>
      </w:r>
    </w:p>
    <w:p w:rsidR="008E437F" w:rsidRPr="008E437F" w:rsidRDefault="008E437F" w:rsidP="001D3AC9">
      <w:pPr>
        <w:autoSpaceDE w:val="0"/>
        <w:autoSpaceDN w:val="0"/>
        <w:adjustRightInd w:val="0"/>
        <w:jc w:val="both"/>
        <w:rPr>
          <w:rFonts w:ascii="Times New Roman" w:hAnsi="Times New Roman" w:cs="Times New Roman"/>
          <w:sz w:val="24"/>
          <w:szCs w:val="24"/>
        </w:rPr>
      </w:pPr>
      <w:r w:rsidRPr="008E437F">
        <w:rPr>
          <w:rFonts w:ascii="Times New Roman" w:hAnsi="Times New Roman" w:cs="Times New Roman"/>
          <w:sz w:val="24"/>
          <w:szCs w:val="24"/>
        </w:rPr>
        <w:t>финансија и преокрета вишегодишње растућег тренда јавног дуга, Влада РС остаје</w:t>
      </w:r>
    </w:p>
    <w:p w:rsidR="008E437F" w:rsidRPr="008E437F" w:rsidRDefault="008E437F" w:rsidP="001D3AC9">
      <w:pPr>
        <w:autoSpaceDE w:val="0"/>
        <w:autoSpaceDN w:val="0"/>
        <w:adjustRightInd w:val="0"/>
        <w:jc w:val="both"/>
        <w:rPr>
          <w:rFonts w:ascii="Times New Roman" w:hAnsi="Times New Roman" w:cs="Times New Roman"/>
          <w:sz w:val="24"/>
          <w:szCs w:val="24"/>
        </w:rPr>
      </w:pPr>
      <w:r w:rsidRPr="008E437F">
        <w:rPr>
          <w:rFonts w:ascii="Times New Roman" w:hAnsi="Times New Roman" w:cs="Times New Roman"/>
          <w:sz w:val="24"/>
          <w:szCs w:val="24"/>
        </w:rPr>
        <w:t>фокусирана на даље побољшање привредног амбијента и обезбеђивање високих стопа</w:t>
      </w:r>
    </w:p>
    <w:p w:rsidR="008E437F" w:rsidRPr="008E437F" w:rsidRDefault="008E437F" w:rsidP="001D3AC9">
      <w:pPr>
        <w:autoSpaceDE w:val="0"/>
        <w:autoSpaceDN w:val="0"/>
        <w:adjustRightInd w:val="0"/>
        <w:jc w:val="both"/>
        <w:rPr>
          <w:rFonts w:ascii="Times New Roman" w:hAnsi="Times New Roman" w:cs="Times New Roman"/>
          <w:sz w:val="24"/>
          <w:szCs w:val="24"/>
        </w:rPr>
      </w:pPr>
      <w:r w:rsidRPr="008E437F">
        <w:rPr>
          <w:rFonts w:ascii="Times New Roman" w:hAnsi="Times New Roman" w:cs="Times New Roman"/>
          <w:sz w:val="24"/>
          <w:szCs w:val="24"/>
        </w:rPr>
        <w:t>привредног раста, са крајњим циљем смањења незапослености и подизања животног</w:t>
      </w:r>
    </w:p>
    <w:p w:rsidR="008E437F" w:rsidRPr="008E437F" w:rsidRDefault="008E437F" w:rsidP="001D3AC9">
      <w:pPr>
        <w:autoSpaceDE w:val="0"/>
        <w:autoSpaceDN w:val="0"/>
        <w:adjustRightInd w:val="0"/>
        <w:jc w:val="both"/>
        <w:rPr>
          <w:rFonts w:ascii="Times New Roman" w:hAnsi="Times New Roman" w:cs="Times New Roman"/>
          <w:sz w:val="24"/>
          <w:szCs w:val="24"/>
        </w:rPr>
      </w:pPr>
      <w:r w:rsidRPr="008E437F">
        <w:rPr>
          <w:rFonts w:ascii="Times New Roman" w:hAnsi="Times New Roman" w:cs="Times New Roman"/>
          <w:sz w:val="24"/>
          <w:szCs w:val="24"/>
        </w:rPr>
        <w:t>стандарда становништва. Привредна активност наставља раст и током 2017. године. На</w:t>
      </w:r>
    </w:p>
    <w:p w:rsidR="008E437F" w:rsidRPr="008E437F" w:rsidRDefault="008E437F" w:rsidP="001D3AC9">
      <w:pPr>
        <w:autoSpaceDE w:val="0"/>
        <w:autoSpaceDN w:val="0"/>
        <w:adjustRightInd w:val="0"/>
        <w:jc w:val="both"/>
        <w:rPr>
          <w:rFonts w:ascii="Times New Roman" w:hAnsi="Times New Roman" w:cs="Times New Roman"/>
          <w:sz w:val="24"/>
          <w:szCs w:val="24"/>
        </w:rPr>
      </w:pPr>
      <w:r w:rsidRPr="008E437F">
        <w:rPr>
          <w:rFonts w:ascii="Times New Roman" w:hAnsi="Times New Roman" w:cs="Times New Roman"/>
          <w:sz w:val="24"/>
          <w:szCs w:val="24"/>
        </w:rPr>
        <w:t>страни понуде, главни покретачи су прерађивачка индустрија и услужни сектор, док</w:t>
      </w:r>
    </w:p>
    <w:p w:rsidR="008E437F" w:rsidRPr="008E437F" w:rsidRDefault="008E437F" w:rsidP="001D3AC9">
      <w:pPr>
        <w:autoSpaceDE w:val="0"/>
        <w:autoSpaceDN w:val="0"/>
        <w:adjustRightInd w:val="0"/>
        <w:jc w:val="both"/>
        <w:rPr>
          <w:rFonts w:ascii="Times New Roman" w:hAnsi="Times New Roman" w:cs="Times New Roman"/>
          <w:sz w:val="24"/>
          <w:szCs w:val="24"/>
          <w:lang w:val="sr-Cyrl-CS"/>
        </w:rPr>
      </w:pPr>
      <w:r w:rsidRPr="008E437F">
        <w:rPr>
          <w:rFonts w:ascii="Times New Roman" w:hAnsi="Times New Roman" w:cs="Times New Roman"/>
          <w:sz w:val="24"/>
          <w:szCs w:val="24"/>
        </w:rPr>
        <w:t>посматрано са расходне стране БДП позитиван допринос дају све компоненте тражње осимнето извоза. У првој половини године одређени ризици</w:t>
      </w:r>
      <w:r>
        <w:rPr>
          <w:rFonts w:ascii="Times New Roman" w:hAnsi="Times New Roman" w:cs="Times New Roman"/>
          <w:sz w:val="24"/>
          <w:szCs w:val="24"/>
        </w:rPr>
        <w:t xml:space="preserve"> „на доле“ су активирани, што с</w:t>
      </w:r>
      <w:r>
        <w:rPr>
          <w:rFonts w:ascii="Times New Roman" w:hAnsi="Times New Roman" w:cs="Times New Roman"/>
          <w:sz w:val="24"/>
          <w:szCs w:val="24"/>
          <w:lang w:val="sr-Cyrl-CS"/>
        </w:rPr>
        <w:t xml:space="preserve">е </w:t>
      </w:r>
      <w:r w:rsidRPr="008E437F">
        <w:rPr>
          <w:rFonts w:ascii="Times New Roman" w:hAnsi="Times New Roman" w:cs="Times New Roman"/>
          <w:sz w:val="24"/>
          <w:szCs w:val="24"/>
        </w:rPr>
        <w:t>негативно одразило на укупну привредну активност. Ипак, краткорочни индикатори из</w:t>
      </w:r>
      <w:r>
        <w:rPr>
          <w:rFonts w:ascii="Times New Roman" w:hAnsi="Times New Roman" w:cs="Times New Roman"/>
          <w:sz w:val="24"/>
          <w:szCs w:val="24"/>
          <w:lang w:val="sr-Cyrl-CS"/>
        </w:rPr>
        <w:t xml:space="preserve"> </w:t>
      </w:r>
      <w:r w:rsidRPr="008E437F">
        <w:rPr>
          <w:rFonts w:ascii="Times New Roman" w:hAnsi="Times New Roman" w:cs="Times New Roman"/>
          <w:sz w:val="24"/>
          <w:szCs w:val="24"/>
        </w:rPr>
        <w:t>последњих неколико месеци указују на њихову једнократну природу, те не постоји ризик да</w:t>
      </w:r>
      <w:r>
        <w:rPr>
          <w:rFonts w:ascii="Times New Roman" w:hAnsi="Times New Roman" w:cs="Times New Roman"/>
          <w:sz w:val="24"/>
          <w:szCs w:val="24"/>
          <w:lang w:val="sr-Cyrl-CS"/>
        </w:rPr>
        <w:t xml:space="preserve"> </w:t>
      </w:r>
      <w:r w:rsidRPr="008E437F">
        <w:rPr>
          <w:rFonts w:ascii="Times New Roman" w:hAnsi="Times New Roman" w:cs="Times New Roman"/>
          <w:sz w:val="24"/>
          <w:szCs w:val="24"/>
        </w:rPr>
        <w:t>се путања раста значајније успори у средњем року. Ревидирање првобитно пројектоване</w:t>
      </w:r>
      <w:r>
        <w:rPr>
          <w:rFonts w:ascii="Times New Roman" w:hAnsi="Times New Roman" w:cs="Times New Roman"/>
          <w:sz w:val="24"/>
          <w:szCs w:val="24"/>
          <w:lang w:val="sr-Cyrl-CS"/>
        </w:rPr>
        <w:t xml:space="preserve"> </w:t>
      </w:r>
      <w:r w:rsidRPr="008E437F">
        <w:rPr>
          <w:rFonts w:ascii="Times New Roman" w:hAnsi="Times New Roman" w:cs="Times New Roman"/>
          <w:sz w:val="24"/>
          <w:szCs w:val="24"/>
        </w:rPr>
        <w:t>стопе од 3,0% је последица негативних кретања у електро-енергетском сектору и</w:t>
      </w:r>
      <w:r>
        <w:rPr>
          <w:rFonts w:ascii="Times New Roman" w:hAnsi="Times New Roman" w:cs="Times New Roman"/>
          <w:sz w:val="24"/>
          <w:szCs w:val="24"/>
          <w:lang w:val="sr-Cyrl-CS"/>
        </w:rPr>
        <w:t xml:space="preserve"> </w:t>
      </w:r>
      <w:r w:rsidRPr="008E437F">
        <w:rPr>
          <w:rFonts w:ascii="Times New Roman" w:hAnsi="Times New Roman" w:cs="Times New Roman"/>
          <w:sz w:val="24"/>
          <w:szCs w:val="24"/>
        </w:rPr>
        <w:t>пољопривреди услед екстремних мразева с почетка године, односно изразито неповoљних</w:t>
      </w:r>
      <w:r>
        <w:rPr>
          <w:rFonts w:ascii="Times New Roman" w:hAnsi="Times New Roman" w:cs="Times New Roman"/>
          <w:sz w:val="24"/>
          <w:szCs w:val="24"/>
          <w:lang w:val="sr-Cyrl-CS"/>
        </w:rPr>
        <w:t xml:space="preserve"> </w:t>
      </w:r>
      <w:r w:rsidRPr="008E437F">
        <w:rPr>
          <w:rFonts w:ascii="Times New Roman" w:hAnsi="Times New Roman" w:cs="Times New Roman"/>
          <w:sz w:val="24"/>
          <w:szCs w:val="24"/>
        </w:rPr>
        <w:t>агрометеоролошких услова у летњим месецима. Будући да је природа ових чинилаца</w:t>
      </w:r>
      <w:r>
        <w:rPr>
          <w:rFonts w:ascii="Times New Roman" w:hAnsi="Times New Roman" w:cs="Times New Roman"/>
          <w:sz w:val="24"/>
          <w:szCs w:val="24"/>
          <w:lang w:val="sr-Cyrl-CS"/>
        </w:rPr>
        <w:t xml:space="preserve"> </w:t>
      </w:r>
      <w:r w:rsidRPr="008E437F">
        <w:rPr>
          <w:rFonts w:ascii="Times New Roman" w:hAnsi="Times New Roman" w:cs="Times New Roman"/>
          <w:sz w:val="24"/>
          <w:szCs w:val="24"/>
        </w:rPr>
        <w:t>привремена овим се не угрожава основни сценарио развоја. Сви фискални индикатори су</w:t>
      </w:r>
      <w:r>
        <w:rPr>
          <w:rFonts w:ascii="Times New Roman" w:hAnsi="Times New Roman" w:cs="Times New Roman"/>
          <w:sz w:val="24"/>
          <w:szCs w:val="24"/>
          <w:lang w:val="sr-Cyrl-CS"/>
        </w:rPr>
        <w:t xml:space="preserve"> </w:t>
      </w:r>
      <w:r w:rsidRPr="008E437F">
        <w:rPr>
          <w:rFonts w:ascii="Times New Roman" w:hAnsi="Times New Roman" w:cs="Times New Roman"/>
          <w:sz w:val="24"/>
          <w:szCs w:val="24"/>
        </w:rPr>
        <w:t>значајно изнад постављених циљева, монетарни токови су стабилни и предвидиви,настављена су побољшања на тржишту радне снаге а обим спољнотрговинске размене се</w:t>
      </w:r>
      <w:r>
        <w:rPr>
          <w:rFonts w:ascii="Times New Roman" w:hAnsi="Times New Roman" w:cs="Times New Roman"/>
          <w:sz w:val="24"/>
          <w:szCs w:val="24"/>
          <w:lang w:val="sr-Cyrl-CS"/>
        </w:rPr>
        <w:t xml:space="preserve"> </w:t>
      </w:r>
      <w:r w:rsidRPr="008E437F">
        <w:rPr>
          <w:rFonts w:ascii="Times New Roman" w:hAnsi="Times New Roman" w:cs="Times New Roman"/>
          <w:sz w:val="24"/>
          <w:szCs w:val="24"/>
        </w:rPr>
        <w:t>повећава.</w:t>
      </w:r>
    </w:p>
    <w:p w:rsidR="008E437F" w:rsidRPr="008E437F" w:rsidRDefault="008E437F" w:rsidP="001D3AC9">
      <w:pPr>
        <w:autoSpaceDE w:val="0"/>
        <w:autoSpaceDN w:val="0"/>
        <w:adjustRightInd w:val="0"/>
        <w:jc w:val="both"/>
        <w:rPr>
          <w:rFonts w:ascii="Times New Roman" w:hAnsi="Times New Roman" w:cs="Times New Roman"/>
          <w:sz w:val="24"/>
          <w:szCs w:val="24"/>
        </w:rPr>
      </w:pPr>
      <w:r w:rsidRPr="008E437F">
        <w:rPr>
          <w:rFonts w:ascii="Times New Roman" w:hAnsi="Times New Roman" w:cs="Times New Roman"/>
          <w:sz w:val="24"/>
          <w:szCs w:val="24"/>
        </w:rPr>
        <w:t>Мере креатора економске политике су координиране, адекватно одмерене и</w:t>
      </w:r>
    </w:p>
    <w:p w:rsidR="008E437F" w:rsidRPr="008E437F" w:rsidRDefault="008E437F" w:rsidP="001D3AC9">
      <w:pPr>
        <w:autoSpaceDE w:val="0"/>
        <w:autoSpaceDN w:val="0"/>
        <w:adjustRightInd w:val="0"/>
        <w:jc w:val="both"/>
        <w:rPr>
          <w:rFonts w:ascii="Times New Roman" w:hAnsi="Times New Roman" w:cs="Times New Roman"/>
          <w:sz w:val="24"/>
          <w:szCs w:val="24"/>
        </w:rPr>
      </w:pPr>
      <w:r w:rsidRPr="008E437F">
        <w:rPr>
          <w:rFonts w:ascii="Times New Roman" w:hAnsi="Times New Roman" w:cs="Times New Roman"/>
          <w:sz w:val="24"/>
          <w:szCs w:val="24"/>
        </w:rPr>
        <w:t>ефектне, са фокусом на успостављање трајекторије здравог и инклузивног раста, који ће</w:t>
      </w:r>
      <w:r>
        <w:rPr>
          <w:rFonts w:ascii="Times New Roman" w:hAnsi="Times New Roman" w:cs="Times New Roman"/>
          <w:sz w:val="24"/>
          <w:szCs w:val="24"/>
          <w:lang w:val="sr-Cyrl-CS"/>
        </w:rPr>
        <w:t xml:space="preserve"> </w:t>
      </w:r>
      <w:r w:rsidRPr="008E437F">
        <w:rPr>
          <w:rFonts w:ascii="Times New Roman" w:hAnsi="Times New Roman" w:cs="Times New Roman"/>
          <w:sz w:val="24"/>
          <w:szCs w:val="24"/>
        </w:rPr>
        <w:t>бити праведно дистрибуиран и као такав смањити социјалне неједнакости. Успешност у</w:t>
      </w:r>
      <w:r>
        <w:rPr>
          <w:rFonts w:ascii="Times New Roman" w:hAnsi="Times New Roman" w:cs="Times New Roman"/>
          <w:sz w:val="24"/>
          <w:szCs w:val="24"/>
          <w:lang w:val="sr-Cyrl-CS"/>
        </w:rPr>
        <w:t xml:space="preserve"> </w:t>
      </w:r>
      <w:r w:rsidRPr="008E437F">
        <w:rPr>
          <w:rFonts w:ascii="Times New Roman" w:hAnsi="Times New Roman" w:cs="Times New Roman"/>
          <w:sz w:val="24"/>
          <w:szCs w:val="24"/>
        </w:rPr>
        <w:t>спровођењу сета мера верификована је континуираним напретком на међународним листама</w:t>
      </w:r>
      <w:r>
        <w:rPr>
          <w:rFonts w:ascii="Times New Roman" w:hAnsi="Times New Roman" w:cs="Times New Roman"/>
          <w:sz w:val="24"/>
          <w:szCs w:val="24"/>
          <w:lang w:val="sr-Cyrl-CS"/>
        </w:rPr>
        <w:t xml:space="preserve"> </w:t>
      </w:r>
      <w:r w:rsidRPr="008E437F">
        <w:rPr>
          <w:rFonts w:ascii="Times New Roman" w:hAnsi="Times New Roman" w:cs="Times New Roman"/>
          <w:sz w:val="24"/>
          <w:szCs w:val="24"/>
        </w:rPr>
        <w:t>конкурентности, као и побољшањем кредитног рејтинга земље.</w:t>
      </w:r>
    </w:p>
    <w:p w:rsidR="008E437F" w:rsidRPr="008E437F" w:rsidRDefault="008E437F" w:rsidP="001D3AC9">
      <w:pPr>
        <w:autoSpaceDE w:val="0"/>
        <w:autoSpaceDN w:val="0"/>
        <w:adjustRightInd w:val="0"/>
        <w:jc w:val="both"/>
        <w:rPr>
          <w:rFonts w:ascii="Times New Roman,Bold" w:hAnsi="Times New Roman,Bold" w:cs="Times New Roman,Bold"/>
          <w:b/>
          <w:bCs/>
          <w:sz w:val="24"/>
          <w:szCs w:val="24"/>
        </w:rPr>
      </w:pPr>
      <w:r>
        <w:rPr>
          <w:rFonts w:ascii="Times New Roman,Bold" w:hAnsi="Times New Roman,Bold" w:cs="Times New Roman,Bold"/>
          <w:b/>
          <w:bCs/>
          <w:sz w:val="24"/>
          <w:szCs w:val="24"/>
          <w:lang w:val="sr-Cyrl-CS"/>
        </w:rPr>
        <w:t xml:space="preserve">         </w:t>
      </w:r>
      <w:r w:rsidRPr="008E437F">
        <w:rPr>
          <w:rFonts w:ascii="Times New Roman,Bold" w:hAnsi="Times New Roman,Bold" w:cs="Times New Roman,Bold"/>
          <w:b/>
          <w:bCs/>
          <w:sz w:val="24"/>
          <w:szCs w:val="24"/>
        </w:rPr>
        <w:t>Позитивна привредна кретања забележена у 2016. години, настављена су и</w:t>
      </w:r>
    </w:p>
    <w:p w:rsidR="008E437F" w:rsidRPr="008E437F" w:rsidRDefault="008E437F" w:rsidP="001D3AC9">
      <w:pPr>
        <w:autoSpaceDE w:val="0"/>
        <w:autoSpaceDN w:val="0"/>
        <w:adjustRightInd w:val="0"/>
        <w:jc w:val="both"/>
        <w:rPr>
          <w:rFonts w:ascii="Times New Roman,Bold" w:hAnsi="Times New Roman,Bold" w:cs="Times New Roman,Bold"/>
          <w:b/>
          <w:bCs/>
          <w:sz w:val="24"/>
          <w:szCs w:val="24"/>
        </w:rPr>
      </w:pPr>
      <w:r w:rsidRPr="008E437F">
        <w:rPr>
          <w:rFonts w:ascii="Times New Roman,Bold" w:hAnsi="Times New Roman,Bold" w:cs="Times New Roman,Bold"/>
          <w:b/>
          <w:bCs/>
          <w:sz w:val="24"/>
          <w:szCs w:val="24"/>
        </w:rPr>
        <w:t>током 2017. године. Међутим, активирање једнократних негативних чинилаца имало је</w:t>
      </w:r>
      <w:r>
        <w:rPr>
          <w:rFonts w:ascii="Times New Roman,Bold" w:hAnsi="Times New Roman,Bold" w:cs="Times New Roman,Bold"/>
          <w:b/>
          <w:bCs/>
          <w:sz w:val="24"/>
          <w:szCs w:val="24"/>
          <w:lang w:val="sr-Cyrl-CS"/>
        </w:rPr>
        <w:t xml:space="preserve"> </w:t>
      </w:r>
      <w:r w:rsidRPr="008E437F">
        <w:rPr>
          <w:rFonts w:ascii="Times New Roman,Bold" w:hAnsi="Times New Roman,Bold" w:cs="Times New Roman,Bold"/>
          <w:b/>
          <w:bCs/>
          <w:sz w:val="24"/>
          <w:szCs w:val="24"/>
        </w:rPr>
        <w:t>за последицу успоравање активности у појединим делатностима са значајним учешћему БДП и последично њихов сигнификантан негативан допринос укупном привредном</w:t>
      </w:r>
      <w:r>
        <w:rPr>
          <w:rFonts w:ascii="Times New Roman,Bold" w:hAnsi="Times New Roman,Bold" w:cs="Times New Roman,Bold"/>
          <w:b/>
          <w:bCs/>
          <w:sz w:val="24"/>
          <w:szCs w:val="24"/>
          <w:lang w:val="sr-Cyrl-CS"/>
        </w:rPr>
        <w:t xml:space="preserve"> </w:t>
      </w:r>
      <w:r w:rsidRPr="008E437F">
        <w:rPr>
          <w:rFonts w:ascii="Times New Roman,Bold" w:hAnsi="Times New Roman,Bold" w:cs="Times New Roman,Bold"/>
          <w:b/>
          <w:bCs/>
          <w:sz w:val="24"/>
          <w:szCs w:val="24"/>
        </w:rPr>
        <w:t>расту.</w:t>
      </w:r>
      <w:r w:rsidRPr="008E437F">
        <w:rPr>
          <w:rFonts w:ascii="Times New Roman,Bold" w:hAnsi="Times New Roman,Bold" w:cs="Times New Roman,Bold"/>
          <w:bCs/>
          <w:sz w:val="24"/>
          <w:szCs w:val="24"/>
        </w:rPr>
        <w:t xml:space="preserve"> Лоши временски услови с почетка године ометали производне процесе у рударству и</w:t>
      </w:r>
      <w:r>
        <w:rPr>
          <w:rFonts w:ascii="Times New Roman,Bold" w:hAnsi="Times New Roman,Bold" w:cs="Times New Roman,Bold"/>
          <w:b/>
          <w:bCs/>
          <w:sz w:val="24"/>
          <w:szCs w:val="24"/>
          <w:lang w:val="sr-Cyrl-CS"/>
        </w:rPr>
        <w:t xml:space="preserve"> </w:t>
      </w:r>
      <w:r w:rsidRPr="008E437F">
        <w:rPr>
          <w:rFonts w:ascii="Times New Roman,Bold" w:hAnsi="Times New Roman,Bold" w:cs="Times New Roman,Bold"/>
          <w:bCs/>
          <w:sz w:val="24"/>
          <w:szCs w:val="24"/>
        </w:rPr>
        <w:t>производњи електричне енергије али и успорили грађевинску активност на шта су се</w:t>
      </w:r>
      <w:r>
        <w:rPr>
          <w:rFonts w:ascii="Times New Roman,Bold" w:hAnsi="Times New Roman,Bold" w:cs="Times New Roman,Bold"/>
          <w:b/>
          <w:bCs/>
          <w:sz w:val="24"/>
          <w:szCs w:val="24"/>
          <w:lang w:val="sr-Cyrl-CS"/>
        </w:rPr>
        <w:t xml:space="preserve"> </w:t>
      </w:r>
      <w:r>
        <w:rPr>
          <w:rFonts w:ascii="Times New Roman,Bold" w:hAnsi="Times New Roman,Bold" w:cs="Times New Roman,Bold"/>
          <w:bCs/>
          <w:sz w:val="24"/>
          <w:szCs w:val="24"/>
        </w:rPr>
        <w:t>надовезали неповољни</w:t>
      </w:r>
      <w:r w:rsidRPr="008E437F">
        <w:rPr>
          <w:rFonts w:ascii="Times New Roman,Bold" w:hAnsi="Times New Roman,Bold" w:cs="Times New Roman,Bold"/>
          <w:bCs/>
          <w:sz w:val="24"/>
          <w:szCs w:val="24"/>
        </w:rPr>
        <w:t>агрометеоролошки услови у другом кварталу и десетковали приносе</w:t>
      </w:r>
      <w:r>
        <w:rPr>
          <w:rFonts w:ascii="Times New Roman,Bold" w:hAnsi="Times New Roman,Bold" w:cs="Times New Roman,Bold"/>
          <w:b/>
          <w:bCs/>
          <w:sz w:val="24"/>
          <w:szCs w:val="24"/>
          <w:lang w:val="sr-Cyrl-CS"/>
        </w:rPr>
        <w:t xml:space="preserve"> </w:t>
      </w:r>
      <w:r w:rsidRPr="008E437F">
        <w:rPr>
          <w:rFonts w:ascii="Times New Roman,Bold" w:hAnsi="Times New Roman,Bold" w:cs="Times New Roman,Bold"/>
          <w:bCs/>
          <w:sz w:val="24"/>
          <w:szCs w:val="24"/>
        </w:rPr>
        <w:t>пољопривреде. У првом тромесечју 2017. године, према подацима РЗС, забележен је реалан</w:t>
      </w:r>
      <w:r>
        <w:rPr>
          <w:rFonts w:ascii="Times New Roman,Bold" w:hAnsi="Times New Roman,Bold" w:cs="Times New Roman,Bold"/>
          <w:b/>
          <w:bCs/>
          <w:sz w:val="24"/>
          <w:szCs w:val="24"/>
          <w:lang w:val="sr-Cyrl-CS"/>
        </w:rPr>
        <w:t xml:space="preserve"> </w:t>
      </w:r>
      <w:r w:rsidRPr="008E437F">
        <w:rPr>
          <w:rFonts w:ascii="Times New Roman,Bold" w:hAnsi="Times New Roman,Bold" w:cs="Times New Roman,Bold"/>
          <w:bCs/>
          <w:sz w:val="24"/>
          <w:szCs w:val="24"/>
        </w:rPr>
        <w:t>међугодишњи раст привредне активности од 1,0%, док је у другом кварталу остварен</w:t>
      </w:r>
      <w:r>
        <w:rPr>
          <w:rFonts w:ascii="Times New Roman,Bold" w:hAnsi="Times New Roman,Bold" w:cs="Times New Roman,Bold"/>
          <w:b/>
          <w:bCs/>
          <w:sz w:val="24"/>
          <w:szCs w:val="24"/>
          <w:lang w:val="sr-Cyrl-CS"/>
        </w:rPr>
        <w:t xml:space="preserve"> </w:t>
      </w:r>
      <w:r w:rsidRPr="008E437F">
        <w:rPr>
          <w:rFonts w:ascii="Times New Roman,Bold" w:hAnsi="Times New Roman,Bold" w:cs="Times New Roman,Bold"/>
          <w:bCs/>
          <w:sz w:val="24"/>
          <w:szCs w:val="24"/>
        </w:rPr>
        <w:t>међугодишњи раст од 1,</w:t>
      </w:r>
      <w:r w:rsidRPr="008E437F">
        <w:rPr>
          <w:rFonts w:ascii="Times New Roman" w:hAnsi="Times New Roman" w:cs="Times New Roman"/>
          <w:bCs/>
          <w:sz w:val="24"/>
          <w:szCs w:val="24"/>
        </w:rPr>
        <w:t>3</w:t>
      </w:r>
      <w:r w:rsidRPr="008E437F">
        <w:rPr>
          <w:rFonts w:ascii="Times New Roman,Bold" w:hAnsi="Times New Roman,Bold" w:cs="Times New Roman,Bold"/>
          <w:bCs/>
          <w:sz w:val="24"/>
          <w:szCs w:val="24"/>
        </w:rPr>
        <w:t>%. Током трећег квартала слабе негативни утицаји једнократних</w:t>
      </w:r>
      <w:r>
        <w:rPr>
          <w:rFonts w:ascii="Times New Roman,Bold" w:hAnsi="Times New Roman,Bold" w:cs="Times New Roman,Bold"/>
          <w:b/>
          <w:bCs/>
          <w:sz w:val="24"/>
          <w:szCs w:val="24"/>
          <w:lang w:val="sr-Cyrl-CS"/>
        </w:rPr>
        <w:t xml:space="preserve"> </w:t>
      </w:r>
      <w:r w:rsidRPr="008E437F">
        <w:rPr>
          <w:rFonts w:ascii="Times New Roman,Bold" w:hAnsi="Times New Roman,Bold" w:cs="Times New Roman,Bold"/>
          <w:bCs/>
          <w:sz w:val="24"/>
          <w:szCs w:val="24"/>
        </w:rPr>
        <w:t>чинилаца на електро</w:t>
      </w:r>
      <w:r w:rsidRPr="008E437F">
        <w:rPr>
          <w:rFonts w:ascii="Times New Roman" w:hAnsi="Times New Roman" w:cs="Times New Roman"/>
          <w:bCs/>
          <w:sz w:val="24"/>
          <w:szCs w:val="24"/>
        </w:rPr>
        <w:t>-</w:t>
      </w:r>
      <w:r w:rsidRPr="008E437F">
        <w:rPr>
          <w:rFonts w:ascii="Times New Roman,Bold" w:hAnsi="Times New Roman,Bold" w:cs="Times New Roman,Bold"/>
          <w:bCs/>
          <w:sz w:val="24"/>
          <w:szCs w:val="24"/>
        </w:rPr>
        <w:t>енергетски сектор и грађевинарство што резултира убрзањем</w:t>
      </w:r>
      <w:r>
        <w:rPr>
          <w:rFonts w:ascii="Times New Roman,Bold" w:hAnsi="Times New Roman,Bold" w:cs="Times New Roman,Bold"/>
          <w:b/>
          <w:bCs/>
          <w:sz w:val="24"/>
          <w:szCs w:val="24"/>
          <w:lang w:val="sr-Cyrl-CS"/>
        </w:rPr>
        <w:t xml:space="preserve"> </w:t>
      </w:r>
      <w:r w:rsidRPr="008E437F">
        <w:rPr>
          <w:rFonts w:ascii="Times New Roman,Bold" w:hAnsi="Times New Roman,Bold" w:cs="Times New Roman,Bold"/>
          <w:bCs/>
          <w:sz w:val="24"/>
          <w:szCs w:val="24"/>
        </w:rPr>
        <w:t>привредне активности која по флеш процени бележи међугодишњи раст од 2,</w:t>
      </w:r>
      <w:r w:rsidRPr="008E437F">
        <w:rPr>
          <w:rFonts w:ascii="Times New Roman" w:hAnsi="Times New Roman" w:cs="Times New Roman"/>
          <w:bCs/>
          <w:sz w:val="24"/>
          <w:szCs w:val="24"/>
        </w:rPr>
        <w:t>1</w:t>
      </w:r>
      <w:r w:rsidRPr="008E437F">
        <w:rPr>
          <w:rFonts w:ascii="Times New Roman,Bold" w:hAnsi="Times New Roman,Bold" w:cs="Times New Roman,Bold"/>
          <w:bCs/>
          <w:sz w:val="24"/>
          <w:szCs w:val="24"/>
        </w:rPr>
        <w:t>%. На основу</w:t>
      </w:r>
      <w:r>
        <w:rPr>
          <w:rFonts w:ascii="Times New Roman,Bold" w:hAnsi="Times New Roman,Bold" w:cs="Times New Roman,Bold"/>
          <w:b/>
          <w:bCs/>
          <w:sz w:val="24"/>
          <w:szCs w:val="24"/>
          <w:lang w:val="sr-Cyrl-CS"/>
        </w:rPr>
        <w:t xml:space="preserve"> </w:t>
      </w:r>
      <w:r w:rsidRPr="008E437F">
        <w:rPr>
          <w:rFonts w:ascii="Times New Roman,Bold" w:hAnsi="Times New Roman,Bold" w:cs="Times New Roman,Bold"/>
          <w:bCs/>
          <w:sz w:val="24"/>
          <w:szCs w:val="24"/>
        </w:rPr>
        <w:t>расположивих макроекономских индикатора процењена стопа реалног раста привредне</w:t>
      </w:r>
      <w:r>
        <w:rPr>
          <w:rFonts w:ascii="Times New Roman,Bold" w:hAnsi="Times New Roman,Bold" w:cs="Times New Roman,Bold"/>
          <w:b/>
          <w:bCs/>
          <w:sz w:val="24"/>
          <w:szCs w:val="24"/>
          <w:lang w:val="sr-Cyrl-CS"/>
        </w:rPr>
        <w:t xml:space="preserve"> </w:t>
      </w:r>
      <w:r w:rsidRPr="008E437F">
        <w:rPr>
          <w:rFonts w:ascii="Times New Roman,Bold" w:hAnsi="Times New Roman,Bold" w:cs="Times New Roman,Bold"/>
          <w:bCs/>
          <w:sz w:val="24"/>
          <w:szCs w:val="24"/>
        </w:rPr>
        <w:t>активности у 20</w:t>
      </w:r>
      <w:r w:rsidRPr="008E437F">
        <w:rPr>
          <w:rFonts w:ascii="Times New Roman" w:hAnsi="Times New Roman" w:cs="Times New Roman"/>
          <w:bCs/>
          <w:sz w:val="24"/>
          <w:szCs w:val="24"/>
        </w:rPr>
        <w:t xml:space="preserve">17. </w:t>
      </w:r>
      <w:r w:rsidRPr="008E437F">
        <w:rPr>
          <w:rFonts w:ascii="Times New Roman,Bold" w:hAnsi="Times New Roman,Bold" w:cs="Times New Roman,Bold"/>
          <w:bCs/>
          <w:sz w:val="24"/>
          <w:szCs w:val="24"/>
        </w:rPr>
        <w:t>години износи 2,0%.</w:t>
      </w:r>
    </w:p>
    <w:p w:rsidR="008E437F" w:rsidRPr="008E437F" w:rsidRDefault="008E437F" w:rsidP="001D3AC9">
      <w:pPr>
        <w:autoSpaceDE w:val="0"/>
        <w:autoSpaceDN w:val="0"/>
        <w:adjustRightInd w:val="0"/>
        <w:jc w:val="both"/>
        <w:rPr>
          <w:rFonts w:ascii="Times New Roman,Bold" w:hAnsi="Times New Roman,Bold" w:cs="Times New Roman,Bold"/>
          <w:bCs/>
          <w:sz w:val="24"/>
          <w:szCs w:val="24"/>
        </w:rPr>
      </w:pPr>
      <w:r>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Узимајући у обзир евидентан опоравак електро</w:t>
      </w:r>
      <w:r w:rsidRPr="008E437F">
        <w:rPr>
          <w:rFonts w:ascii="Times New Roman" w:hAnsi="Times New Roman" w:cs="Times New Roman"/>
          <w:bCs/>
          <w:sz w:val="24"/>
          <w:szCs w:val="24"/>
        </w:rPr>
        <w:t>-</w:t>
      </w:r>
      <w:r w:rsidRPr="008E437F">
        <w:rPr>
          <w:rFonts w:ascii="Times New Roman,Bold" w:hAnsi="Times New Roman,Bold" w:cs="Times New Roman,Bold"/>
          <w:bCs/>
          <w:sz w:val="24"/>
          <w:szCs w:val="24"/>
        </w:rPr>
        <w:t>енергетског сектора, историјске</w:t>
      </w:r>
    </w:p>
    <w:p w:rsidR="008E437F" w:rsidRPr="008E437F" w:rsidRDefault="008E437F" w:rsidP="001D3AC9">
      <w:pPr>
        <w:autoSpaceDE w:val="0"/>
        <w:autoSpaceDN w:val="0"/>
        <w:adjustRightInd w:val="0"/>
        <w:jc w:val="both"/>
        <w:rPr>
          <w:rFonts w:ascii="Times New Roman,Bold" w:hAnsi="Times New Roman,Bold" w:cs="Times New Roman,Bold"/>
          <w:bCs/>
          <w:sz w:val="24"/>
          <w:szCs w:val="24"/>
        </w:rPr>
      </w:pPr>
      <w:r w:rsidRPr="008E437F">
        <w:rPr>
          <w:rFonts w:ascii="Times New Roman,Bold" w:hAnsi="Times New Roman,Bold" w:cs="Times New Roman,Bold"/>
          <w:bCs/>
          <w:sz w:val="24"/>
          <w:szCs w:val="24"/>
        </w:rPr>
        <w:t>просеке пољопривредне производње, започете јавне радове, импулс потрошњи који ће стићи</w:t>
      </w:r>
      <w:r>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од повећања пензија и плата у деловима јавног сектора, као и побољшања међународног</w:t>
      </w:r>
      <w:r>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окружења уз унапређену конкурентску позицију Србије и стабилан раст извоза, задржана је</w:t>
      </w:r>
      <w:r>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пројекција привредног раста за 2018. годину од 3,5% мг.</w:t>
      </w:r>
    </w:p>
    <w:p w:rsidR="008E437F" w:rsidRPr="008E437F" w:rsidRDefault="008E437F" w:rsidP="001D3AC9">
      <w:pPr>
        <w:autoSpaceDE w:val="0"/>
        <w:autoSpaceDN w:val="0"/>
        <w:adjustRightInd w:val="0"/>
        <w:jc w:val="both"/>
        <w:rPr>
          <w:rFonts w:ascii="Times New Roman,Bold" w:hAnsi="Times New Roman,Bold" w:cs="Times New Roman,Bold"/>
          <w:bCs/>
          <w:sz w:val="24"/>
          <w:szCs w:val="24"/>
        </w:rPr>
      </w:pPr>
      <w:r>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Носиоци раста у наредној години ће бити сектори индустрије и услуга, а очекује</w:t>
      </w:r>
    </w:p>
    <w:p w:rsidR="008E437F" w:rsidRPr="008E437F" w:rsidRDefault="008E437F" w:rsidP="001D3AC9">
      <w:pPr>
        <w:autoSpaceDE w:val="0"/>
        <w:autoSpaceDN w:val="0"/>
        <w:adjustRightInd w:val="0"/>
        <w:jc w:val="both"/>
        <w:rPr>
          <w:rFonts w:ascii="Times New Roman" w:hAnsi="Times New Roman" w:cs="Times New Roman"/>
          <w:bCs/>
          <w:sz w:val="24"/>
          <w:szCs w:val="24"/>
        </w:rPr>
      </w:pPr>
      <w:r w:rsidRPr="008E437F">
        <w:rPr>
          <w:rFonts w:ascii="Times New Roman,Bold" w:hAnsi="Times New Roman,Bold" w:cs="Times New Roman,Bold"/>
          <w:bCs/>
          <w:sz w:val="24"/>
          <w:szCs w:val="24"/>
        </w:rPr>
        <w:t>се да ће ова два сектора генерисати две трећине укупног раста. Опоравак електро</w:t>
      </w:r>
      <w:r w:rsidRPr="008E437F">
        <w:rPr>
          <w:rFonts w:ascii="Times New Roman" w:hAnsi="Times New Roman" w:cs="Times New Roman"/>
          <w:bCs/>
          <w:sz w:val="24"/>
          <w:szCs w:val="24"/>
        </w:rPr>
        <w:t>-</w:t>
      </w:r>
    </w:p>
    <w:p w:rsidR="008E437F" w:rsidRPr="008E437F" w:rsidRDefault="008E437F" w:rsidP="001D3AC9">
      <w:pPr>
        <w:autoSpaceDE w:val="0"/>
        <w:autoSpaceDN w:val="0"/>
        <w:adjustRightInd w:val="0"/>
        <w:jc w:val="both"/>
        <w:rPr>
          <w:rFonts w:ascii="Times New Roman,Bold" w:hAnsi="Times New Roman,Bold" w:cs="Times New Roman,Bold"/>
          <w:bCs/>
          <w:sz w:val="24"/>
          <w:szCs w:val="24"/>
        </w:rPr>
      </w:pPr>
      <w:r w:rsidRPr="008E437F">
        <w:rPr>
          <w:rFonts w:ascii="Times New Roman,Bold" w:hAnsi="Times New Roman,Bold" w:cs="Times New Roman,Bold"/>
          <w:bCs/>
          <w:sz w:val="24"/>
          <w:szCs w:val="24"/>
        </w:rPr>
        <w:t>енергетског сектора уз стабилно висок раст прерађивачке индустрије, који је у у првих девет</w:t>
      </w:r>
      <w:r>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месеци ове године износио 6,8%, обезбедиће раст укупне индустрије од око 5,5%.</w:t>
      </w:r>
    </w:p>
    <w:p w:rsidR="008E437F" w:rsidRPr="008E437F" w:rsidRDefault="008E437F" w:rsidP="001D3AC9">
      <w:pPr>
        <w:autoSpaceDE w:val="0"/>
        <w:autoSpaceDN w:val="0"/>
        <w:adjustRightInd w:val="0"/>
        <w:jc w:val="both"/>
        <w:rPr>
          <w:rFonts w:ascii="Times New Roman,Bold" w:hAnsi="Times New Roman,Bold" w:cs="Times New Roman,Bold"/>
          <w:bCs/>
          <w:sz w:val="24"/>
          <w:szCs w:val="24"/>
        </w:rPr>
      </w:pPr>
      <w:r w:rsidRPr="008E437F">
        <w:rPr>
          <w:rFonts w:ascii="Times New Roman,Bold" w:hAnsi="Times New Roman,Bold" w:cs="Times New Roman,Bold"/>
          <w:bCs/>
          <w:sz w:val="24"/>
          <w:szCs w:val="24"/>
        </w:rPr>
        <w:lastRenderedPageBreak/>
        <w:t>Пројектован је раст услужног сектора од 2,2%. У првих девет месеци 2017. године услужни</w:t>
      </w:r>
      <w:r>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сектор бележи раст од 2,0%, те је реално очекивати његово убрзање стимулисано повећањем</w:t>
      </w:r>
      <w:r>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пензија и плата у јавном сектору. Враћање пољопривредне производње на просечан</w:t>
      </w:r>
      <w:r>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вишегодишњи ниво обезбедиће стопу раст пољопривреде од око 9,0%, док се код</w:t>
      </w:r>
      <w:r>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грађевинарства очекује ефектуирање започетих пројеката на убрзање грађевинске</w:t>
      </w:r>
      <w:r>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активности од 4,9%. Посматрано са расходне стране БДП најзначајнији извор раста биће</w:t>
      </w:r>
      <w:r>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приватна потрошња, што је очекивано будући да је то доминантна компонента расходне</w:t>
      </w:r>
      <w:r>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стране БДП, а која ће бити стимулисана мерама фискалне релаксације. Пројектован је раст</w:t>
      </w:r>
      <w:r>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приватне потрошње од 2,7% чиме ће њен допринос укупном расту износити 2,0 п.п. Оно штоје у дугорочном смислу важније јесте улога инвестиција као другог доминантног изворараста. У 2018. години очекује се убрзање инвестиционе активности и њихов реалан раст од</w:t>
      </w:r>
      <w:r>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5,1%, чиме ће дати допринос укупном расту привреде од 1,0 п.п. Извоз стабилно расте,</w:t>
      </w:r>
      <w:r>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диверзификован је и не постоје ризици његовог успоравања у средњем року. Очекујемо</w:t>
      </w:r>
      <w:r>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повећање извоза за 8,8% и раст увоза за 7,0% чиме ће нето извоз дати благо позитиван</w:t>
      </w:r>
      <w:r>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допринос расту.</w:t>
      </w:r>
    </w:p>
    <w:p w:rsidR="008E437F" w:rsidRPr="008E437F" w:rsidRDefault="008E437F" w:rsidP="001D3AC9">
      <w:pPr>
        <w:autoSpaceDE w:val="0"/>
        <w:autoSpaceDN w:val="0"/>
        <w:adjustRightInd w:val="0"/>
        <w:jc w:val="both"/>
        <w:rPr>
          <w:rFonts w:ascii="Times New Roman,Bold" w:hAnsi="Times New Roman,Bold" w:cs="Times New Roman,Bold"/>
          <w:b/>
          <w:bCs/>
          <w:sz w:val="24"/>
          <w:szCs w:val="24"/>
        </w:rPr>
      </w:pPr>
      <w:r>
        <w:rPr>
          <w:rFonts w:ascii="Times New Roman,Bold" w:hAnsi="Times New Roman,Bold" w:cs="Times New Roman,Bold"/>
          <w:bCs/>
          <w:sz w:val="24"/>
          <w:szCs w:val="24"/>
          <w:lang w:val="sr-Cyrl-CS"/>
        </w:rPr>
        <w:t xml:space="preserve">         </w:t>
      </w:r>
      <w:r w:rsidRPr="008E437F">
        <w:rPr>
          <w:rFonts w:ascii="Times New Roman,Bold" w:hAnsi="Times New Roman,Bold" w:cs="Times New Roman,Bold"/>
          <w:b/>
          <w:bCs/>
          <w:sz w:val="24"/>
          <w:szCs w:val="24"/>
        </w:rPr>
        <w:t>Раст привредне активности праћен је позитивним кретањима на тржишту</w:t>
      </w:r>
    </w:p>
    <w:p w:rsidR="008E437F" w:rsidRPr="008E437F" w:rsidRDefault="008E437F" w:rsidP="001D3AC9">
      <w:pPr>
        <w:autoSpaceDE w:val="0"/>
        <w:autoSpaceDN w:val="0"/>
        <w:adjustRightInd w:val="0"/>
        <w:jc w:val="both"/>
        <w:rPr>
          <w:rFonts w:ascii="Times New Roman,Bold" w:hAnsi="Times New Roman,Bold" w:cs="Times New Roman,Bold"/>
          <w:bCs/>
          <w:sz w:val="24"/>
          <w:szCs w:val="24"/>
        </w:rPr>
      </w:pPr>
      <w:r w:rsidRPr="008E437F">
        <w:rPr>
          <w:rFonts w:ascii="Times New Roman,Bold" w:hAnsi="Times New Roman,Bold" w:cs="Times New Roman,Bold"/>
          <w:b/>
          <w:bCs/>
          <w:sz w:val="24"/>
          <w:szCs w:val="24"/>
        </w:rPr>
        <w:t>рада, која се огледају у расту стопе запослености и просечне зараде</w:t>
      </w:r>
      <w:r w:rsidRPr="008E437F">
        <w:rPr>
          <w:rFonts w:ascii="Times New Roman,Bold" w:hAnsi="Times New Roman,Bold" w:cs="Times New Roman,Bold"/>
          <w:bCs/>
          <w:sz w:val="24"/>
          <w:szCs w:val="24"/>
        </w:rPr>
        <w:t>. Према подацимаАнкете о радној снази (у даљем тексту: АРС) број запослених у првом полугодишту 2017.године, на међугодишњем нивоу је повећан за 3,8%, док је стопа незапослености смањена за</w:t>
      </w:r>
      <w:r>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3,9 п.п. и износила је 13,2%. Раст броја запослених у овом периоду највећим делом био је</w:t>
      </w:r>
      <w:r>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резултат повољних кретања у секторима индустрије и услуга. Такође, ефикасније деловање</w:t>
      </w:r>
      <w:r>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инспекцијских служби на сузбијању сиве економије одразило се на раст броја формално</w:t>
      </w:r>
      <w:r>
        <w:rPr>
          <w:rFonts w:ascii="Times New Roman,Bold" w:hAnsi="Times New Roman,Bold" w:cs="Times New Roman,Bold"/>
          <w:bCs/>
          <w:sz w:val="24"/>
          <w:szCs w:val="24"/>
          <w:lang w:val="sr-Cyrl-CS"/>
        </w:rPr>
        <w:t xml:space="preserve"> </w:t>
      </w:r>
      <w:r>
        <w:rPr>
          <w:rFonts w:ascii="Times New Roman,Bold" w:hAnsi="Times New Roman,Bold" w:cs="Times New Roman,Bold"/>
          <w:bCs/>
          <w:sz w:val="24"/>
          <w:szCs w:val="24"/>
        </w:rPr>
        <w:t>запослених и смањење броја</w:t>
      </w:r>
      <w:r w:rsidRPr="008E437F">
        <w:rPr>
          <w:rFonts w:ascii="Times New Roman,Bold" w:hAnsi="Times New Roman,Bold" w:cs="Times New Roman,Bold"/>
          <w:bCs/>
          <w:sz w:val="24"/>
          <w:szCs w:val="24"/>
        </w:rPr>
        <w:t>неформално запослених. Позитивна кретања на тржишту рада</w:t>
      </w:r>
      <w:r>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потврђују и подаци из Централног регистра обавезног социјалног осигурања (ЦРОСО),према којима је просечан број формално запослених у периоду јануар</w:t>
      </w:r>
      <w:r w:rsidRPr="008E437F">
        <w:rPr>
          <w:rFonts w:ascii="Times New Roman" w:hAnsi="Times New Roman" w:cs="Times New Roman"/>
          <w:bCs/>
          <w:sz w:val="24"/>
          <w:szCs w:val="24"/>
        </w:rPr>
        <w:t>-</w:t>
      </w:r>
      <w:r w:rsidRPr="008E437F">
        <w:rPr>
          <w:rFonts w:ascii="Times New Roman,Bold" w:hAnsi="Times New Roman,Bold" w:cs="Times New Roman,Bold"/>
          <w:bCs/>
          <w:sz w:val="24"/>
          <w:szCs w:val="24"/>
        </w:rPr>
        <w:t>септембар повећан за2,9% мг. Истовремено, просечна нето зарада у приватном сектору била је за 3,6% нижа од</w:t>
      </w:r>
      <w:r>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зараде у јавном сектору, а што је у поређењу са 2016. годином мања разлика за 1,7 п.п.Укупна просечна нето зарада повећана је реално за 0,9% мг, и тај раст је у потпуности био</w:t>
      </w:r>
      <w:r w:rsidR="002D29D4">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опредељен растом зарада у приватном сектору (1,5%).</w:t>
      </w:r>
    </w:p>
    <w:p w:rsidR="008E437F" w:rsidRPr="002D29D4" w:rsidRDefault="002D29D4" w:rsidP="001D3AC9">
      <w:pPr>
        <w:autoSpaceDE w:val="0"/>
        <w:autoSpaceDN w:val="0"/>
        <w:adjustRightInd w:val="0"/>
        <w:jc w:val="both"/>
        <w:rPr>
          <w:rFonts w:ascii="Times New Roman" w:hAnsi="Times New Roman" w:cs="Times New Roman"/>
          <w:b/>
          <w:bCs/>
          <w:sz w:val="24"/>
          <w:szCs w:val="24"/>
        </w:rPr>
      </w:pPr>
      <w:r>
        <w:rPr>
          <w:rFonts w:ascii="Times New Roman,Bold" w:hAnsi="Times New Roman,Bold" w:cs="Times New Roman,Bold"/>
          <w:bCs/>
          <w:sz w:val="24"/>
          <w:szCs w:val="24"/>
          <w:lang w:val="sr-Cyrl-CS"/>
        </w:rPr>
        <w:t xml:space="preserve">             </w:t>
      </w:r>
      <w:r w:rsidR="008E437F" w:rsidRPr="002D29D4">
        <w:rPr>
          <w:rFonts w:ascii="Times New Roman" w:hAnsi="Times New Roman" w:cs="Times New Roman"/>
          <w:b/>
          <w:bCs/>
          <w:sz w:val="24"/>
          <w:szCs w:val="24"/>
        </w:rPr>
        <w:t>На основу веома позитивних резултата забележених на тржишту рада у</w:t>
      </w:r>
    </w:p>
    <w:p w:rsidR="008E437F" w:rsidRPr="002D29D4" w:rsidRDefault="008E437F" w:rsidP="001D3AC9">
      <w:pPr>
        <w:autoSpaceDE w:val="0"/>
        <w:autoSpaceDN w:val="0"/>
        <w:adjustRightInd w:val="0"/>
        <w:jc w:val="both"/>
        <w:rPr>
          <w:rFonts w:ascii="Times New Roman" w:hAnsi="Times New Roman" w:cs="Times New Roman"/>
          <w:b/>
          <w:bCs/>
          <w:sz w:val="24"/>
          <w:szCs w:val="24"/>
        </w:rPr>
      </w:pPr>
      <w:r w:rsidRPr="002D29D4">
        <w:rPr>
          <w:rFonts w:ascii="Times New Roman" w:hAnsi="Times New Roman" w:cs="Times New Roman"/>
          <w:b/>
          <w:bCs/>
          <w:sz w:val="24"/>
          <w:szCs w:val="24"/>
        </w:rPr>
        <w:t>периоду јануар-септембар, као и раста привредне активности у првом полугодишту,али и очекиваног убрзања раста БДП у другом делу године, процењује се да ће укупна</w:t>
      </w:r>
      <w:r w:rsidR="002D29D4">
        <w:rPr>
          <w:rFonts w:ascii="Times New Roman" w:hAnsi="Times New Roman" w:cs="Times New Roman"/>
          <w:b/>
          <w:bCs/>
          <w:sz w:val="24"/>
          <w:szCs w:val="24"/>
          <w:lang w:val="sr-Cyrl-CS"/>
        </w:rPr>
        <w:t xml:space="preserve"> </w:t>
      </w:r>
      <w:r w:rsidRPr="002D29D4">
        <w:rPr>
          <w:rFonts w:ascii="Times New Roman" w:hAnsi="Times New Roman" w:cs="Times New Roman"/>
          <w:b/>
          <w:bCs/>
          <w:sz w:val="24"/>
          <w:szCs w:val="24"/>
        </w:rPr>
        <w:t>запосленост остварити раст у 2017. години, вођен пре свега растом запослености у</w:t>
      </w:r>
      <w:r w:rsidR="002D29D4">
        <w:rPr>
          <w:rFonts w:ascii="Times New Roman" w:hAnsi="Times New Roman" w:cs="Times New Roman"/>
          <w:b/>
          <w:bCs/>
          <w:sz w:val="24"/>
          <w:szCs w:val="24"/>
          <w:lang w:val="sr-Cyrl-CS"/>
        </w:rPr>
        <w:t xml:space="preserve"> </w:t>
      </w:r>
      <w:r w:rsidRPr="002D29D4">
        <w:rPr>
          <w:rFonts w:ascii="Times New Roman" w:hAnsi="Times New Roman" w:cs="Times New Roman"/>
          <w:b/>
          <w:bCs/>
          <w:sz w:val="24"/>
          <w:szCs w:val="24"/>
        </w:rPr>
        <w:t>приватном сектору</w:t>
      </w:r>
      <w:r w:rsidR="002D29D4">
        <w:rPr>
          <w:rFonts w:ascii="Times New Roman,Bold" w:hAnsi="Times New Roman,Bold" w:cs="Times New Roman,Bold"/>
          <w:bCs/>
          <w:sz w:val="24"/>
          <w:szCs w:val="24"/>
        </w:rPr>
        <w:t>.</w:t>
      </w:r>
      <w:r w:rsidRPr="008E437F">
        <w:rPr>
          <w:rFonts w:ascii="Times New Roman,Bold" w:hAnsi="Times New Roman,Bold" w:cs="Times New Roman,Bold"/>
          <w:bCs/>
          <w:sz w:val="24"/>
          <w:szCs w:val="24"/>
        </w:rPr>
        <w:t>У наредном периоду очекује се да ће раст реалних нето зарада у</w:t>
      </w:r>
      <w:r w:rsidR="002D29D4">
        <w:rPr>
          <w:rFonts w:ascii="Times New Roman" w:hAnsi="Times New Roman" w:cs="Times New Roman"/>
          <w:b/>
          <w:bCs/>
          <w:sz w:val="24"/>
          <w:szCs w:val="24"/>
          <w:lang w:val="sr-Cyrl-CS"/>
        </w:rPr>
        <w:t xml:space="preserve"> </w:t>
      </w:r>
      <w:r w:rsidRPr="008E437F">
        <w:rPr>
          <w:rFonts w:ascii="Times New Roman,Bold" w:hAnsi="Times New Roman,Bold" w:cs="Times New Roman,Bold"/>
          <w:bCs/>
          <w:sz w:val="24"/>
          <w:szCs w:val="24"/>
        </w:rPr>
        <w:t>приватном сектору пратити раст продуктивности у привреди и биће бржи него у јавном</w:t>
      </w:r>
      <w:r w:rsidR="002D29D4">
        <w:rPr>
          <w:rFonts w:ascii="Times New Roman" w:hAnsi="Times New Roman" w:cs="Times New Roman"/>
          <w:b/>
          <w:bCs/>
          <w:sz w:val="24"/>
          <w:szCs w:val="24"/>
          <w:lang w:val="sr-Cyrl-CS"/>
        </w:rPr>
        <w:t xml:space="preserve"> </w:t>
      </w:r>
      <w:r w:rsidRPr="008E437F">
        <w:rPr>
          <w:rFonts w:ascii="Times New Roman,Bold" w:hAnsi="Times New Roman,Bold" w:cs="Times New Roman,Bold"/>
          <w:bCs/>
          <w:sz w:val="24"/>
          <w:szCs w:val="24"/>
        </w:rPr>
        <w:t>сектору. Пројектован је раст реалних нето зарада али спорији од реалног раста БДП, као и</w:t>
      </w:r>
      <w:r w:rsidR="002D29D4">
        <w:rPr>
          <w:rFonts w:ascii="Times New Roman" w:hAnsi="Times New Roman" w:cs="Times New Roman"/>
          <w:b/>
          <w:bCs/>
          <w:sz w:val="24"/>
          <w:szCs w:val="24"/>
          <w:lang w:val="sr-Cyrl-CS"/>
        </w:rPr>
        <w:t xml:space="preserve"> </w:t>
      </w:r>
      <w:r w:rsidR="002D29D4">
        <w:rPr>
          <w:rFonts w:ascii="Times New Roman,Bold" w:hAnsi="Times New Roman,Bold" w:cs="Times New Roman,Bold"/>
          <w:bCs/>
          <w:sz w:val="24"/>
          <w:szCs w:val="24"/>
        </w:rPr>
        <w:t>раст зарада у складу са</w:t>
      </w:r>
      <w:r w:rsidR="002D29D4">
        <w:rPr>
          <w:rFonts w:ascii="Times New Roman,Bold" w:hAnsi="Times New Roman,Bold" w:cs="Times New Roman,Bold"/>
          <w:bCs/>
          <w:sz w:val="24"/>
          <w:szCs w:val="24"/>
          <w:lang w:val="sr-Cyrl-CS"/>
        </w:rPr>
        <w:t xml:space="preserve">  </w:t>
      </w:r>
      <w:r w:rsidR="002D29D4">
        <w:rPr>
          <w:rFonts w:ascii="Times New Roman,Bold" w:hAnsi="Times New Roman,Bold" w:cs="Times New Roman,Bold"/>
          <w:bCs/>
          <w:sz w:val="24"/>
          <w:szCs w:val="24"/>
        </w:rPr>
        <w:t>растом</w:t>
      </w:r>
      <w:r w:rsidR="002D29D4">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продуктивности, што ће утицати на смањивање јединичних</w:t>
      </w:r>
      <w:r w:rsidR="002D29D4">
        <w:rPr>
          <w:rFonts w:ascii="Times New Roman" w:hAnsi="Times New Roman" w:cs="Times New Roman"/>
          <w:b/>
          <w:bCs/>
          <w:sz w:val="24"/>
          <w:szCs w:val="24"/>
          <w:lang w:val="sr-Cyrl-CS"/>
        </w:rPr>
        <w:t xml:space="preserve"> </w:t>
      </w:r>
      <w:r w:rsidRPr="008E437F">
        <w:rPr>
          <w:rFonts w:ascii="Times New Roman,Bold" w:hAnsi="Times New Roman,Bold" w:cs="Times New Roman,Bold"/>
          <w:bCs/>
          <w:sz w:val="24"/>
          <w:szCs w:val="24"/>
        </w:rPr>
        <w:t>трошкова рада и на побољшање конкурентске позиције земље.</w:t>
      </w:r>
    </w:p>
    <w:p w:rsidR="008E437F" w:rsidRPr="002D29D4" w:rsidRDefault="002D29D4" w:rsidP="001D3AC9">
      <w:pPr>
        <w:autoSpaceDE w:val="0"/>
        <w:autoSpaceDN w:val="0"/>
        <w:adjustRightInd w:val="0"/>
        <w:jc w:val="both"/>
        <w:rPr>
          <w:rFonts w:ascii="Times New Roman,Bold" w:hAnsi="Times New Roman,Bold" w:cs="Times New Roman,Bold"/>
          <w:b/>
          <w:bCs/>
          <w:sz w:val="24"/>
          <w:szCs w:val="24"/>
        </w:rPr>
      </w:pPr>
      <w:r w:rsidRPr="002D29D4">
        <w:rPr>
          <w:rFonts w:ascii="Times New Roman,Bold" w:hAnsi="Times New Roman,Bold" w:cs="Times New Roman,Bold"/>
          <w:b/>
          <w:bCs/>
          <w:sz w:val="24"/>
          <w:szCs w:val="24"/>
          <w:lang w:val="sr-Cyrl-CS"/>
        </w:rPr>
        <w:t xml:space="preserve">              </w:t>
      </w:r>
      <w:r w:rsidR="008E437F" w:rsidRPr="002D29D4">
        <w:rPr>
          <w:rFonts w:ascii="Times New Roman,Bold" w:hAnsi="Times New Roman,Bold" w:cs="Times New Roman,Bold"/>
          <w:b/>
          <w:bCs/>
          <w:sz w:val="24"/>
          <w:szCs w:val="24"/>
        </w:rPr>
        <w:t>Као резултат ниских инфлаторних притисака, инфлација се од почетка</w:t>
      </w:r>
    </w:p>
    <w:p w:rsidR="008E437F" w:rsidRPr="008E437F" w:rsidRDefault="008E437F" w:rsidP="001D3AC9">
      <w:pPr>
        <w:autoSpaceDE w:val="0"/>
        <w:autoSpaceDN w:val="0"/>
        <w:adjustRightInd w:val="0"/>
        <w:jc w:val="both"/>
        <w:rPr>
          <w:rFonts w:ascii="Times New Roman,Bold" w:hAnsi="Times New Roman,Bold" w:cs="Times New Roman,Bold"/>
          <w:bCs/>
          <w:sz w:val="24"/>
          <w:szCs w:val="24"/>
        </w:rPr>
      </w:pPr>
      <w:r w:rsidRPr="002D29D4">
        <w:rPr>
          <w:rFonts w:ascii="Times New Roman,Bold" w:hAnsi="Times New Roman,Bold" w:cs="Times New Roman,Bold"/>
          <w:b/>
          <w:bCs/>
          <w:sz w:val="24"/>
          <w:szCs w:val="24"/>
        </w:rPr>
        <w:t>године налазила у границама дозвољеног одступања од новог циља НБС</w:t>
      </w:r>
      <w:r w:rsidRPr="008E437F">
        <w:rPr>
          <w:rFonts w:ascii="Times New Roman,Bold" w:hAnsi="Times New Roman,Bold" w:cs="Times New Roman,Bold"/>
          <w:bCs/>
          <w:sz w:val="24"/>
          <w:szCs w:val="24"/>
        </w:rPr>
        <w:t>. Међутим, пре</w:t>
      </w:r>
      <w:r w:rsidR="002D29D4">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свега због утицаја раста светске цене нафте, као и изнад сезонски уобичајеног раста цена</w:t>
      </w:r>
      <w:r w:rsidR="002D29D4">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поврћа и чврстих горива</w:t>
      </w:r>
      <w:r w:rsidRPr="008E437F">
        <w:rPr>
          <w:rFonts w:ascii="Times New Roman" w:hAnsi="Times New Roman" w:cs="Times New Roman"/>
          <w:bCs/>
          <w:sz w:val="24"/>
          <w:szCs w:val="24"/>
        </w:rPr>
        <w:t xml:space="preserve">, </w:t>
      </w:r>
      <w:r w:rsidRPr="008E437F">
        <w:rPr>
          <w:rFonts w:ascii="Times New Roman,Bold" w:hAnsi="Times New Roman,Bold" w:cs="Times New Roman,Bold"/>
          <w:bCs/>
          <w:sz w:val="24"/>
          <w:szCs w:val="24"/>
        </w:rPr>
        <w:t>инфлација се од почетка године кретала на вишем нивоу у</w:t>
      </w:r>
      <w:r w:rsidR="002D29D4">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поређењу са 2016. годином. Међугодишња инфлација је у септембру 2017. године износила</w:t>
      </w:r>
      <w:r w:rsidR="002D29D4">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3,2%, што је највећим делом било опредељено повећањем цена поврћа и воћа, дувана,</w:t>
      </w:r>
      <w:r w:rsidR="002D29D4">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нафтних деривата, свињског меса и услуга мобилне телефоније. Очекује се да ће се</w:t>
      </w:r>
      <w:r w:rsidR="002D29D4">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инфлацијa до краја 2017. године кретати у оквиру актуелне границе дозвољеног одступања</w:t>
      </w:r>
      <w:r w:rsidR="002D29D4">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од циља НБС.</w:t>
      </w:r>
    </w:p>
    <w:p w:rsidR="008E437F" w:rsidRPr="002D29D4" w:rsidRDefault="002D29D4" w:rsidP="001D3AC9">
      <w:pPr>
        <w:autoSpaceDE w:val="0"/>
        <w:autoSpaceDN w:val="0"/>
        <w:adjustRightInd w:val="0"/>
        <w:jc w:val="both"/>
        <w:rPr>
          <w:rFonts w:ascii="Times New Roman,Bold" w:hAnsi="Times New Roman,Bold" w:cs="Times New Roman,Bold"/>
          <w:b/>
          <w:bCs/>
          <w:sz w:val="24"/>
          <w:szCs w:val="24"/>
        </w:rPr>
      </w:pPr>
      <w:r w:rsidRPr="002D29D4">
        <w:rPr>
          <w:rFonts w:ascii="Times New Roman,Bold" w:hAnsi="Times New Roman,Bold" w:cs="Times New Roman,Bold"/>
          <w:b/>
          <w:bCs/>
          <w:sz w:val="24"/>
          <w:szCs w:val="24"/>
          <w:lang w:val="sr-Cyrl-CS"/>
        </w:rPr>
        <w:t xml:space="preserve">            </w:t>
      </w:r>
      <w:r w:rsidR="008E437F" w:rsidRPr="002D29D4">
        <w:rPr>
          <w:rFonts w:ascii="Times New Roman,Bold" w:hAnsi="Times New Roman,Bold" w:cs="Times New Roman,Bold"/>
          <w:b/>
          <w:bCs/>
          <w:sz w:val="24"/>
          <w:szCs w:val="24"/>
        </w:rPr>
        <w:t>Пројекција инфлације заснована је на очекиваним кретањима у домаћем и</w:t>
      </w:r>
    </w:p>
    <w:p w:rsidR="008E437F" w:rsidRPr="008E437F" w:rsidRDefault="008E437F" w:rsidP="001D3AC9">
      <w:pPr>
        <w:autoSpaceDE w:val="0"/>
        <w:autoSpaceDN w:val="0"/>
        <w:adjustRightInd w:val="0"/>
        <w:jc w:val="both"/>
        <w:rPr>
          <w:rFonts w:ascii="Times New Roman,Bold" w:hAnsi="Times New Roman,Bold" w:cs="Times New Roman,Bold"/>
          <w:bCs/>
          <w:sz w:val="24"/>
          <w:szCs w:val="24"/>
        </w:rPr>
      </w:pPr>
      <w:r w:rsidRPr="002D29D4">
        <w:rPr>
          <w:rFonts w:ascii="Times New Roman,Bold" w:hAnsi="Times New Roman,Bold" w:cs="Times New Roman,Bold"/>
          <w:b/>
          <w:bCs/>
          <w:sz w:val="24"/>
          <w:szCs w:val="24"/>
        </w:rPr>
        <w:t>међународном окружењу</w:t>
      </w:r>
      <w:r w:rsidRPr="008E437F">
        <w:rPr>
          <w:rFonts w:ascii="Times New Roman,Bold" w:hAnsi="Times New Roman,Bold" w:cs="Times New Roman,Bold"/>
          <w:bCs/>
          <w:sz w:val="24"/>
          <w:szCs w:val="24"/>
        </w:rPr>
        <w:t>. Процењује се да ће се инфлација у средњем року кретати у</w:t>
      </w:r>
    </w:p>
    <w:p w:rsidR="008E437F" w:rsidRPr="008E437F" w:rsidRDefault="008E437F" w:rsidP="001D3AC9">
      <w:pPr>
        <w:autoSpaceDE w:val="0"/>
        <w:autoSpaceDN w:val="0"/>
        <w:adjustRightInd w:val="0"/>
        <w:jc w:val="both"/>
        <w:rPr>
          <w:rFonts w:ascii="Times New Roman,Bold" w:hAnsi="Times New Roman,Bold" w:cs="Times New Roman,Bold"/>
          <w:bCs/>
          <w:sz w:val="24"/>
          <w:szCs w:val="24"/>
        </w:rPr>
      </w:pPr>
      <w:r w:rsidRPr="008E437F">
        <w:rPr>
          <w:rFonts w:ascii="Times New Roman,Bold" w:hAnsi="Times New Roman,Bold" w:cs="Times New Roman,Bold"/>
          <w:bCs/>
          <w:sz w:val="24"/>
          <w:szCs w:val="24"/>
        </w:rPr>
        <w:lastRenderedPageBreak/>
        <w:t>оквиру граница циља (3 ± 1,5%), али на нижем нивоу у поређењу са 2017. годином. Очекује</w:t>
      </w:r>
      <w:r w:rsidR="002D29D4">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се да ће инфлација крајем 2018. године износити 3</w:t>
      </w:r>
      <w:r w:rsidRPr="008E437F">
        <w:rPr>
          <w:rFonts w:ascii="Times New Roman" w:hAnsi="Times New Roman" w:cs="Times New Roman"/>
          <w:bCs/>
          <w:sz w:val="24"/>
          <w:szCs w:val="24"/>
        </w:rPr>
        <w:t>,0</w:t>
      </w:r>
      <w:r w:rsidRPr="008E437F">
        <w:rPr>
          <w:rFonts w:ascii="Times New Roman,Bold" w:hAnsi="Times New Roman,Bold" w:cs="Times New Roman,Bold"/>
          <w:bCs/>
          <w:sz w:val="24"/>
          <w:szCs w:val="24"/>
        </w:rPr>
        <w:t>%. Инфлацију ће успоравати висока база</w:t>
      </w:r>
      <w:r w:rsidR="002D29D4">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код цена нафтних деривата, као и излазак једнократних поскупљења појединих производа и</w:t>
      </w:r>
      <w:r w:rsidR="002D29D4">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услуга из међугодишњег обрачуна. Поред тога, на успоравање инфлације утицаће и</w:t>
      </w:r>
      <w:r w:rsidR="002D29D4">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релативна стабилност девизног курса. Инфлаторни притисци долазиће од постепеног раста</w:t>
      </w:r>
      <w:r w:rsidR="002D29D4">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светских цена примарних пољопривредних производа, али и од веће агрегатне тражње.</w:t>
      </w:r>
      <w:r w:rsidR="002D29D4">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Пројекција инфлације за 2019. и 2020. годину предвиђа њено кретање на стабилном и</w:t>
      </w:r>
      <w:r w:rsidR="002D29D4">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ниском нивоу који неће одступати од оквира циља. Кључни ризици остварења пројекције</w:t>
      </w:r>
      <w:r w:rsidR="002D29D4">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инфлације односе се на кретања у међународном окружењу, а посебно на неизвесности у</w:t>
      </w:r>
      <w:r w:rsidR="002D29D4">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погледу монетарних политика централних банака водећих земаља.</w:t>
      </w:r>
    </w:p>
    <w:p w:rsidR="008E437F" w:rsidRPr="002D29D4" w:rsidRDefault="002D29D4" w:rsidP="001D3AC9">
      <w:pPr>
        <w:autoSpaceDE w:val="0"/>
        <w:autoSpaceDN w:val="0"/>
        <w:adjustRightInd w:val="0"/>
        <w:jc w:val="both"/>
        <w:rPr>
          <w:rFonts w:ascii="Times New Roman,Bold" w:hAnsi="Times New Roman,Bold" w:cs="Times New Roman,Bold"/>
          <w:b/>
          <w:bCs/>
          <w:sz w:val="24"/>
          <w:szCs w:val="24"/>
        </w:rPr>
      </w:pPr>
      <w:r>
        <w:rPr>
          <w:rFonts w:ascii="Times New Roman,Bold" w:hAnsi="Times New Roman,Bold" w:cs="Times New Roman,Bold"/>
          <w:bCs/>
          <w:sz w:val="24"/>
          <w:szCs w:val="24"/>
          <w:lang w:val="sr-Cyrl-CS"/>
        </w:rPr>
        <w:t xml:space="preserve">            </w:t>
      </w:r>
      <w:r w:rsidR="008E437F" w:rsidRPr="002D29D4">
        <w:rPr>
          <w:rFonts w:ascii="Times New Roman,Bold" w:hAnsi="Times New Roman,Bold" w:cs="Times New Roman,Bold"/>
          <w:b/>
          <w:bCs/>
          <w:sz w:val="24"/>
          <w:szCs w:val="24"/>
        </w:rPr>
        <w:t>Након значајних смањења спољних неравнотежа и рекордно ниског</w:t>
      </w:r>
    </w:p>
    <w:p w:rsidR="008E437F" w:rsidRPr="002D29D4" w:rsidRDefault="008E437F" w:rsidP="001D3AC9">
      <w:pPr>
        <w:autoSpaceDE w:val="0"/>
        <w:autoSpaceDN w:val="0"/>
        <w:adjustRightInd w:val="0"/>
        <w:jc w:val="both"/>
        <w:rPr>
          <w:rFonts w:ascii="Times New Roman,Bold" w:hAnsi="Times New Roman,Bold" w:cs="Times New Roman,Bold"/>
          <w:b/>
          <w:bCs/>
          <w:sz w:val="24"/>
          <w:szCs w:val="24"/>
        </w:rPr>
      </w:pPr>
      <w:r w:rsidRPr="002D29D4">
        <w:rPr>
          <w:rFonts w:ascii="Times New Roman,Bold" w:hAnsi="Times New Roman,Bold" w:cs="Times New Roman,Bold"/>
          <w:b/>
          <w:bCs/>
          <w:sz w:val="24"/>
          <w:szCs w:val="24"/>
        </w:rPr>
        <w:t>спољнотрговинског дефицита у 2016. години од 3,1% БДП, током 2017. долази до</w:t>
      </w:r>
    </w:p>
    <w:p w:rsidR="008E437F" w:rsidRPr="008E437F" w:rsidRDefault="008E437F" w:rsidP="001D3AC9">
      <w:pPr>
        <w:autoSpaceDE w:val="0"/>
        <w:autoSpaceDN w:val="0"/>
        <w:adjustRightInd w:val="0"/>
        <w:jc w:val="both"/>
        <w:rPr>
          <w:rFonts w:ascii="Times New Roman,Bold" w:hAnsi="Times New Roman,Bold" w:cs="Times New Roman,Bold"/>
          <w:bCs/>
          <w:sz w:val="24"/>
          <w:szCs w:val="24"/>
        </w:rPr>
      </w:pPr>
      <w:r w:rsidRPr="002D29D4">
        <w:rPr>
          <w:rFonts w:ascii="Times New Roman,Bold" w:hAnsi="Times New Roman,Bold" w:cs="Times New Roman,Bold"/>
          <w:b/>
          <w:bCs/>
          <w:sz w:val="24"/>
          <w:szCs w:val="24"/>
        </w:rPr>
        <w:t>погоршања платнобилансне позиције и раста дефицита на 4,6% БДП</w:t>
      </w:r>
      <w:r w:rsidRPr="008E437F">
        <w:rPr>
          <w:rFonts w:ascii="Times New Roman,Bold" w:hAnsi="Times New Roman,Bold" w:cs="Times New Roman,Bold"/>
          <w:bCs/>
          <w:sz w:val="24"/>
          <w:szCs w:val="24"/>
        </w:rPr>
        <w:t>. Дефицит текућег</w:t>
      </w:r>
      <w:r w:rsidR="002D29D4">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рачуна у периоду јануар</w:t>
      </w:r>
      <w:r w:rsidRPr="008E437F">
        <w:rPr>
          <w:rFonts w:ascii="Times New Roman" w:hAnsi="Times New Roman" w:cs="Times New Roman"/>
          <w:bCs/>
          <w:sz w:val="24"/>
          <w:szCs w:val="24"/>
        </w:rPr>
        <w:t>-</w:t>
      </w:r>
      <w:r w:rsidRPr="008E437F">
        <w:rPr>
          <w:rFonts w:ascii="Times New Roman,Bold" w:hAnsi="Times New Roman,Bold" w:cs="Times New Roman,Bold"/>
          <w:bCs/>
          <w:sz w:val="24"/>
          <w:szCs w:val="24"/>
        </w:rPr>
        <w:t>август 2017. године у поређењу са истим периодом претходне</w:t>
      </w:r>
      <w:r w:rsidR="002D29D4">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године увећан је за 468,2 мил. евра и износио је 1.168,7 мил. евра, али и даље је у потпуности</w:t>
      </w:r>
      <w:r w:rsidR="002D29D4">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покривен СДИ. У периоду јануар–септембар извезено је робе (ц.и.ф) у вредности од 11,3млрд евра, а увезено робе за 14,1 млрд евра, што је повећање од 13,4% и 13,1%, респективно,у односу на исти период 2016. године. Раст извоза робе у овом периоду резултат је пре свега</w:t>
      </w:r>
      <w:r w:rsidR="00383788">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значајног раста извоза гвожђа и челика. Позитиван допринос побољшању спољнотрговинске</w:t>
      </w:r>
      <w:r w:rsidR="00383788">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размене наставио је да даје извоз електричних апарата и опреме и производа од каучука.Раст спољнотрговинског дефицита од 306,3 мил. евра у првих девет месеци опредељен је у</w:t>
      </w:r>
      <w:r w:rsidR="00383788">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највећој мери вишим увозом енергената. Наставља се раст привреда најважнијих</w:t>
      </w:r>
      <w:r w:rsidR="00383788">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спољнотрговинских партнера што ће подржати висок раст извоза у наредном периоду. Са</w:t>
      </w:r>
      <w:r w:rsidR="00383788">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друге стране, очекује се увећан увоз сировина и репроматеријала за потребе производње у</w:t>
      </w:r>
      <w:r w:rsidR="00383788">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условима раста цена метала и енергената на светском тржишту, па ће укупан допринос нето</w:t>
      </w:r>
      <w:r w:rsidR="00383788">
        <w:rPr>
          <w:rFonts w:ascii="Times New Roman,Bold" w:hAnsi="Times New Roman,Bold" w:cs="Times New Roman,Bold"/>
          <w:bCs/>
          <w:sz w:val="24"/>
          <w:szCs w:val="24"/>
          <w:lang w:val="sr-Cyrl-CS"/>
        </w:rPr>
        <w:t xml:space="preserve"> </w:t>
      </w:r>
      <w:r w:rsidR="00383788">
        <w:rPr>
          <w:rFonts w:ascii="Times New Roman,Bold" w:hAnsi="Times New Roman,Bold" w:cs="Times New Roman,Bold"/>
          <w:bCs/>
          <w:sz w:val="24"/>
          <w:szCs w:val="24"/>
        </w:rPr>
        <w:t>извоза бити негативан.</w:t>
      </w:r>
      <w:r w:rsidR="00383788">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Нето прилив страних директних инвестиција у првих осам месеци</w:t>
      </w:r>
      <w:r w:rsidR="00383788">
        <w:rPr>
          <w:rFonts w:ascii="Times New Roman,Bold" w:hAnsi="Times New Roman,Bold" w:cs="Times New Roman,Bold"/>
          <w:bCs/>
          <w:sz w:val="24"/>
          <w:szCs w:val="24"/>
          <w:lang w:val="sr-Cyrl-CS"/>
        </w:rPr>
        <w:t xml:space="preserve"> </w:t>
      </w:r>
      <w:r w:rsidR="00383788">
        <w:rPr>
          <w:rFonts w:ascii="Times New Roman,Bold" w:hAnsi="Times New Roman,Bold" w:cs="Times New Roman,Bold"/>
          <w:bCs/>
          <w:sz w:val="24"/>
          <w:szCs w:val="24"/>
        </w:rPr>
        <w:t>2017. године износио</w:t>
      </w:r>
      <w:r w:rsidR="00383788">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је 1,5 млрд. евра, што је 10,3% више него у истом периоду прошле</w:t>
      </w:r>
      <w:r w:rsidR="00383788">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године, чиме је обезбеђена покривеност дефицита текућег рачуна од 128,7%. За одрживо</w:t>
      </w:r>
      <w:r w:rsidR="00383788">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смањење спољнотрговинских неравнотежа је неопходно је даље структурно прилагођавање</w:t>
      </w:r>
    </w:p>
    <w:p w:rsidR="008E437F" w:rsidRPr="008E437F" w:rsidRDefault="008E437F" w:rsidP="001D3AC9">
      <w:pPr>
        <w:autoSpaceDE w:val="0"/>
        <w:autoSpaceDN w:val="0"/>
        <w:adjustRightInd w:val="0"/>
        <w:jc w:val="both"/>
        <w:rPr>
          <w:rFonts w:ascii="Times New Roman,Bold" w:hAnsi="Times New Roman,Bold" w:cs="Times New Roman,Bold"/>
          <w:bCs/>
          <w:sz w:val="24"/>
          <w:szCs w:val="24"/>
        </w:rPr>
      </w:pPr>
      <w:r w:rsidRPr="008E437F">
        <w:rPr>
          <w:rFonts w:ascii="Times New Roman,Bold" w:hAnsi="Times New Roman,Bold" w:cs="Times New Roman,Bold"/>
          <w:bCs/>
          <w:sz w:val="24"/>
          <w:szCs w:val="24"/>
        </w:rPr>
        <w:t>домаће привреде и побољшање екстерне конкурентности. Наставак спровођења структурних</w:t>
      </w:r>
      <w:r w:rsidR="00383788">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реформи у циљу побољшања пословне климе, очувања макроекономске стабилности и</w:t>
      </w:r>
      <w:r w:rsidR="00383788">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консолидације јавних финансија би требало да обезбеди даљи прилив страних директних</w:t>
      </w:r>
      <w:r w:rsidR="00383788">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инвестиција у секторе разменљивих добара, који ће на средњи и дуги рок побољшати</w:t>
      </w:r>
      <w:r w:rsidR="00383788">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производни потенцијал и осигурати одрживи раст. Током 2018. године очекује се</w:t>
      </w:r>
      <w:r w:rsidR="00383788">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побољшање платнобилансне позиције услед бржег раста извоза, који ће пре свега имати</w:t>
      </w:r>
      <w:r w:rsidR="00383788">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извор у индустријским делатностима разменљивих добара као и очекивано бољој</w:t>
      </w:r>
      <w:r w:rsidR="00383788">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пољопривредној години, што ће резултирати смањењем платнобилансног дефицита на 4</w:t>
      </w:r>
      <w:r w:rsidRPr="008E437F">
        <w:rPr>
          <w:rFonts w:ascii="Times New Roman" w:hAnsi="Times New Roman" w:cs="Times New Roman"/>
          <w:bCs/>
          <w:sz w:val="24"/>
          <w:szCs w:val="24"/>
        </w:rPr>
        <w:t>,2%</w:t>
      </w:r>
      <w:r w:rsidR="00383788">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БДП.</w:t>
      </w:r>
    </w:p>
    <w:p w:rsidR="008E437F" w:rsidRPr="00383788" w:rsidRDefault="00383788" w:rsidP="001D3AC9">
      <w:pPr>
        <w:autoSpaceDE w:val="0"/>
        <w:autoSpaceDN w:val="0"/>
        <w:adjustRightInd w:val="0"/>
        <w:jc w:val="both"/>
        <w:rPr>
          <w:rFonts w:ascii="Times New Roman,Bold" w:hAnsi="Times New Roman,Bold" w:cs="Times New Roman,Bold"/>
          <w:b/>
          <w:bCs/>
          <w:sz w:val="24"/>
          <w:szCs w:val="24"/>
        </w:rPr>
      </w:pPr>
      <w:r w:rsidRPr="00383788">
        <w:rPr>
          <w:rFonts w:ascii="Times New Roman,Bold" w:hAnsi="Times New Roman,Bold" w:cs="Times New Roman,Bold"/>
          <w:b/>
          <w:bCs/>
          <w:sz w:val="24"/>
          <w:szCs w:val="24"/>
          <w:lang w:val="sr-Cyrl-CS"/>
        </w:rPr>
        <w:t xml:space="preserve">           </w:t>
      </w:r>
      <w:r w:rsidR="008E437F" w:rsidRPr="00383788">
        <w:rPr>
          <w:rFonts w:ascii="Times New Roman,Bold" w:hAnsi="Times New Roman,Bold" w:cs="Times New Roman,Bold"/>
          <w:b/>
          <w:bCs/>
          <w:sz w:val="24"/>
          <w:szCs w:val="24"/>
        </w:rPr>
        <w:t>Након вишегодишњих неуспешних покушаја да се отклони структурни</w:t>
      </w:r>
    </w:p>
    <w:p w:rsidR="008E437F" w:rsidRPr="00383788" w:rsidRDefault="008E437F" w:rsidP="001D3AC9">
      <w:pPr>
        <w:autoSpaceDE w:val="0"/>
        <w:autoSpaceDN w:val="0"/>
        <w:adjustRightInd w:val="0"/>
        <w:jc w:val="both"/>
        <w:rPr>
          <w:rFonts w:ascii="Times New Roman,Bold" w:hAnsi="Times New Roman,Bold" w:cs="Times New Roman,Bold"/>
          <w:b/>
          <w:bCs/>
          <w:sz w:val="24"/>
          <w:szCs w:val="24"/>
        </w:rPr>
      </w:pPr>
      <w:r w:rsidRPr="00383788">
        <w:rPr>
          <w:rFonts w:ascii="Times New Roman,Bold" w:hAnsi="Times New Roman,Bold" w:cs="Times New Roman,Bold"/>
          <w:b/>
          <w:bCs/>
          <w:sz w:val="24"/>
          <w:szCs w:val="24"/>
        </w:rPr>
        <w:t>дефицит, од 2015. године имплементиран је програм консолидације који подразумева</w:t>
      </w:r>
      <w:r w:rsidR="00383788">
        <w:rPr>
          <w:rFonts w:ascii="Times New Roman,Bold" w:hAnsi="Times New Roman,Bold" w:cs="Times New Roman,Bold"/>
          <w:b/>
          <w:bCs/>
          <w:sz w:val="24"/>
          <w:szCs w:val="24"/>
          <w:lang w:val="sr-Cyrl-CS"/>
        </w:rPr>
        <w:t xml:space="preserve"> </w:t>
      </w:r>
      <w:r w:rsidRPr="00383788">
        <w:rPr>
          <w:rFonts w:ascii="Times New Roman,Bold" w:hAnsi="Times New Roman,Bold" w:cs="Times New Roman,Bold"/>
          <w:b/>
          <w:bCs/>
          <w:sz w:val="24"/>
          <w:szCs w:val="24"/>
        </w:rPr>
        <w:t>трајно отклањање фискалних неравнотежа</w:t>
      </w:r>
      <w:r w:rsidRPr="008E437F">
        <w:rPr>
          <w:rFonts w:ascii="Times New Roman,Bold" w:hAnsi="Times New Roman,Bold" w:cs="Times New Roman,Bold"/>
          <w:bCs/>
          <w:sz w:val="24"/>
          <w:szCs w:val="24"/>
        </w:rPr>
        <w:t>. Дефицит опште државе смањен је са 6,6%</w:t>
      </w:r>
      <w:r w:rsidR="00383788">
        <w:rPr>
          <w:rFonts w:ascii="Times New Roman,Bold" w:hAnsi="Times New Roman,Bold" w:cs="Times New Roman,Bold"/>
          <w:b/>
          <w:bCs/>
          <w:sz w:val="24"/>
          <w:szCs w:val="24"/>
          <w:lang w:val="sr-Cyrl-CS"/>
        </w:rPr>
        <w:t xml:space="preserve"> </w:t>
      </w:r>
      <w:r w:rsidRPr="008E437F">
        <w:rPr>
          <w:rFonts w:ascii="Times New Roman,Bold" w:hAnsi="Times New Roman,Bold" w:cs="Times New Roman,Bold"/>
          <w:bCs/>
          <w:sz w:val="24"/>
          <w:szCs w:val="24"/>
        </w:rPr>
        <w:t>БДП у 2014. години на 1,3% БДП на крају 2016. године. У 2017. години планиран је низак</w:t>
      </w:r>
      <w:r w:rsidR="00383788">
        <w:rPr>
          <w:rFonts w:ascii="Times New Roman,Bold" w:hAnsi="Times New Roman,Bold" w:cs="Times New Roman,Bold"/>
          <w:b/>
          <w:bCs/>
          <w:sz w:val="24"/>
          <w:szCs w:val="24"/>
          <w:lang w:val="sr-Cyrl-CS"/>
        </w:rPr>
        <w:t xml:space="preserve"> </w:t>
      </w:r>
      <w:r w:rsidRPr="008E437F">
        <w:rPr>
          <w:rFonts w:ascii="Times New Roman,Bold" w:hAnsi="Times New Roman,Bold" w:cs="Times New Roman,Bold"/>
          <w:bCs/>
          <w:sz w:val="24"/>
          <w:szCs w:val="24"/>
        </w:rPr>
        <w:t>дефицит али повољна фискална кретања, у највећој мери на приходној страни, резултирала</w:t>
      </w:r>
      <w:r w:rsidR="00383788">
        <w:rPr>
          <w:rFonts w:ascii="Times New Roman,Bold" w:hAnsi="Times New Roman,Bold" w:cs="Times New Roman,Bold"/>
          <w:b/>
          <w:bCs/>
          <w:sz w:val="24"/>
          <w:szCs w:val="24"/>
          <w:lang w:val="sr-Cyrl-CS"/>
        </w:rPr>
        <w:t xml:space="preserve"> </w:t>
      </w:r>
      <w:r w:rsidRPr="008E437F">
        <w:rPr>
          <w:rFonts w:ascii="Times New Roman,Bold" w:hAnsi="Times New Roman,Bold" w:cs="Times New Roman,Bold"/>
          <w:bCs/>
          <w:sz w:val="24"/>
          <w:szCs w:val="24"/>
        </w:rPr>
        <w:t>су очекиваним суфицитом до краја године. Фискални суфицит опште државе у</w:t>
      </w:r>
      <w:r w:rsidRPr="008E437F">
        <w:rPr>
          <w:rFonts w:ascii="Times New Roman,Bold" w:hAnsi="Times New Roman,Bold" w:cs="Times New Roman,Bold"/>
          <w:b/>
          <w:bCs/>
          <w:sz w:val="24"/>
          <w:szCs w:val="24"/>
        </w:rPr>
        <w:t xml:space="preserve"> </w:t>
      </w:r>
      <w:r w:rsidRPr="008E437F">
        <w:rPr>
          <w:rFonts w:ascii="Times New Roman,Bold" w:hAnsi="Times New Roman,Bold" w:cs="Times New Roman,Bold"/>
          <w:bCs/>
          <w:sz w:val="24"/>
          <w:szCs w:val="24"/>
        </w:rPr>
        <w:t>2017. години,</w:t>
      </w:r>
      <w:r w:rsidR="00383788">
        <w:rPr>
          <w:rFonts w:ascii="Times New Roman,Bold" w:hAnsi="Times New Roman,Bold" w:cs="Times New Roman,Bold"/>
          <w:b/>
          <w:bCs/>
          <w:sz w:val="24"/>
          <w:szCs w:val="24"/>
          <w:lang w:val="sr-Cyrl-CS"/>
        </w:rPr>
        <w:t xml:space="preserve"> </w:t>
      </w:r>
      <w:r w:rsidRPr="008E437F">
        <w:rPr>
          <w:rFonts w:ascii="Times New Roman,Bold" w:hAnsi="Times New Roman,Bold" w:cs="Times New Roman,Bold"/>
          <w:bCs/>
          <w:sz w:val="24"/>
          <w:szCs w:val="24"/>
        </w:rPr>
        <w:t>према најновијим проценама, износиће око 32 млрд динара, односно 0,7% БДП.</w:t>
      </w:r>
    </w:p>
    <w:p w:rsidR="008E437F" w:rsidRPr="00383788" w:rsidRDefault="00383788" w:rsidP="001D3AC9">
      <w:pPr>
        <w:autoSpaceDE w:val="0"/>
        <w:autoSpaceDN w:val="0"/>
        <w:adjustRightInd w:val="0"/>
        <w:jc w:val="both"/>
        <w:rPr>
          <w:rFonts w:ascii="Times New Roman,Bold" w:hAnsi="Times New Roman,Bold" w:cs="Times New Roman,Bold"/>
          <w:b/>
          <w:bCs/>
          <w:sz w:val="24"/>
          <w:szCs w:val="24"/>
        </w:rPr>
      </w:pPr>
      <w:r>
        <w:rPr>
          <w:rFonts w:ascii="Times New Roman,Bold" w:hAnsi="Times New Roman,Bold" w:cs="Times New Roman,Bold"/>
          <w:bCs/>
          <w:sz w:val="24"/>
          <w:szCs w:val="24"/>
          <w:lang w:val="sr-Cyrl-CS"/>
        </w:rPr>
        <w:t xml:space="preserve">          </w:t>
      </w:r>
      <w:r w:rsidR="008E437F" w:rsidRPr="00383788">
        <w:rPr>
          <w:rFonts w:ascii="Times New Roman,Bold" w:hAnsi="Times New Roman,Bold" w:cs="Times New Roman,Bold"/>
          <w:b/>
          <w:bCs/>
          <w:sz w:val="24"/>
          <w:szCs w:val="24"/>
        </w:rPr>
        <w:t>У периоду од 2015. до 2017. године процењује се да ће структурно фискално</w:t>
      </w:r>
    </w:p>
    <w:p w:rsidR="008E437F" w:rsidRPr="00383788" w:rsidRDefault="008E437F" w:rsidP="001D3AC9">
      <w:pPr>
        <w:autoSpaceDE w:val="0"/>
        <w:autoSpaceDN w:val="0"/>
        <w:adjustRightInd w:val="0"/>
        <w:jc w:val="both"/>
        <w:rPr>
          <w:rFonts w:ascii="Times New Roman,Bold" w:hAnsi="Times New Roman,Bold" w:cs="Times New Roman,Bold"/>
          <w:b/>
          <w:bCs/>
          <w:sz w:val="24"/>
          <w:szCs w:val="24"/>
        </w:rPr>
      </w:pPr>
      <w:r w:rsidRPr="00383788">
        <w:rPr>
          <w:rFonts w:ascii="Times New Roman,Bold" w:hAnsi="Times New Roman,Bold" w:cs="Times New Roman,Bold"/>
          <w:b/>
          <w:bCs/>
          <w:sz w:val="24"/>
          <w:szCs w:val="24"/>
        </w:rPr>
        <w:t>прилагођавање износити око 6% БДП, ш</w:t>
      </w:r>
      <w:r w:rsidR="00383788">
        <w:rPr>
          <w:rFonts w:ascii="Times New Roman,Bold" w:hAnsi="Times New Roman,Bold" w:cs="Times New Roman,Bold"/>
          <w:b/>
          <w:bCs/>
          <w:sz w:val="24"/>
          <w:szCs w:val="24"/>
        </w:rPr>
        <w:t>то је знатно изнад циља који је</w:t>
      </w:r>
      <w:r w:rsidR="00383788">
        <w:rPr>
          <w:rFonts w:ascii="Times New Roman,Bold" w:hAnsi="Times New Roman,Bold" w:cs="Times New Roman,Bold"/>
          <w:b/>
          <w:bCs/>
          <w:sz w:val="24"/>
          <w:szCs w:val="24"/>
          <w:lang w:val="sr-Cyrl-CS"/>
        </w:rPr>
        <w:t xml:space="preserve"> </w:t>
      </w:r>
      <w:r w:rsidRPr="00383788">
        <w:rPr>
          <w:rFonts w:ascii="Times New Roman,Bold" w:hAnsi="Times New Roman,Bold" w:cs="Times New Roman,Bold"/>
          <w:b/>
          <w:bCs/>
          <w:sz w:val="24"/>
          <w:szCs w:val="24"/>
        </w:rPr>
        <w:t>постављен на</w:t>
      </w:r>
      <w:r w:rsidR="00383788">
        <w:rPr>
          <w:rFonts w:ascii="Times New Roman,Bold" w:hAnsi="Times New Roman,Bold" w:cs="Times New Roman,Bold"/>
          <w:b/>
          <w:bCs/>
          <w:sz w:val="24"/>
          <w:szCs w:val="24"/>
          <w:lang w:val="sr-Cyrl-CS"/>
        </w:rPr>
        <w:t xml:space="preserve"> </w:t>
      </w:r>
      <w:r w:rsidRPr="00383788">
        <w:rPr>
          <w:rFonts w:ascii="Times New Roman,Bold" w:hAnsi="Times New Roman,Bold" w:cs="Times New Roman,Bold"/>
          <w:b/>
          <w:bCs/>
          <w:sz w:val="24"/>
          <w:szCs w:val="24"/>
        </w:rPr>
        <w:t>почетку програма (4% БДП).</w:t>
      </w:r>
      <w:r w:rsidRPr="008E437F">
        <w:rPr>
          <w:rFonts w:ascii="Times New Roman,Bold" w:hAnsi="Times New Roman,Bold" w:cs="Times New Roman,Bold"/>
          <w:bCs/>
          <w:sz w:val="24"/>
          <w:szCs w:val="24"/>
        </w:rPr>
        <w:t xml:space="preserve"> Дуг се налази на силазној путањи, те ће </w:t>
      </w:r>
      <w:r w:rsidRPr="008E437F">
        <w:rPr>
          <w:rFonts w:ascii="Times New Roman,Bold" w:hAnsi="Times New Roman,Bold" w:cs="Times New Roman,Bold"/>
          <w:bCs/>
          <w:sz w:val="24"/>
          <w:szCs w:val="24"/>
        </w:rPr>
        <w:lastRenderedPageBreak/>
        <w:t>на крају године</w:t>
      </w:r>
      <w:r w:rsidR="00383788">
        <w:rPr>
          <w:rFonts w:ascii="Times New Roman,Bold" w:hAnsi="Times New Roman,Bold" w:cs="Times New Roman,Bold"/>
          <w:b/>
          <w:bCs/>
          <w:sz w:val="24"/>
          <w:szCs w:val="24"/>
          <w:lang w:val="sr-Cyrl-CS"/>
        </w:rPr>
        <w:t xml:space="preserve"> </w:t>
      </w:r>
      <w:r w:rsidRPr="008E437F">
        <w:rPr>
          <w:rFonts w:ascii="Times New Roman,Bold" w:hAnsi="Times New Roman,Bold" w:cs="Times New Roman,Bold"/>
          <w:bCs/>
          <w:sz w:val="24"/>
          <w:szCs w:val="24"/>
        </w:rPr>
        <w:t>учешће дуга опште државе у БДП бити за око 8 процентних поена БДП мање у односу на</w:t>
      </w:r>
      <w:r w:rsidR="00383788">
        <w:rPr>
          <w:rFonts w:ascii="Times New Roman,Bold" w:hAnsi="Times New Roman,Bold" w:cs="Times New Roman,Bold"/>
          <w:b/>
          <w:bCs/>
          <w:sz w:val="24"/>
          <w:szCs w:val="24"/>
          <w:lang w:val="sr-Cyrl-CS"/>
        </w:rPr>
        <w:t xml:space="preserve"> </w:t>
      </w:r>
      <w:r w:rsidRPr="008E437F">
        <w:rPr>
          <w:rFonts w:ascii="Times New Roman,Bold" w:hAnsi="Times New Roman,Bold" w:cs="Times New Roman,Bold"/>
          <w:bCs/>
          <w:sz w:val="24"/>
          <w:szCs w:val="24"/>
        </w:rPr>
        <w:t>крај 2016. године и око 10 пп БДП мање у односу на највиши ниво који је</w:t>
      </w:r>
      <w:r w:rsidRPr="008E437F">
        <w:rPr>
          <w:rFonts w:ascii="Times New Roman,Bold" w:hAnsi="Times New Roman,Bold" w:cs="Times New Roman,Bold"/>
          <w:b/>
          <w:bCs/>
          <w:sz w:val="24"/>
          <w:szCs w:val="24"/>
        </w:rPr>
        <w:t xml:space="preserve"> </w:t>
      </w:r>
      <w:r w:rsidRPr="001547C7">
        <w:rPr>
          <w:rFonts w:ascii="Times New Roman,Bold" w:hAnsi="Times New Roman,Bold" w:cs="Times New Roman,Bold"/>
          <w:bCs/>
          <w:sz w:val="24"/>
          <w:szCs w:val="24"/>
        </w:rPr>
        <w:t xml:space="preserve">достигнут </w:t>
      </w:r>
      <w:r w:rsidRPr="008E437F">
        <w:rPr>
          <w:rFonts w:ascii="Times New Roman,Bold" w:hAnsi="Times New Roman,Bold" w:cs="Times New Roman,Bold"/>
          <w:bCs/>
          <w:sz w:val="24"/>
          <w:szCs w:val="24"/>
        </w:rPr>
        <w:t>крајем</w:t>
      </w:r>
      <w:r w:rsidR="00383788">
        <w:rPr>
          <w:rFonts w:ascii="Times New Roman,Bold" w:hAnsi="Times New Roman,Bold" w:cs="Times New Roman,Bold"/>
          <w:b/>
          <w:bCs/>
          <w:sz w:val="24"/>
          <w:szCs w:val="24"/>
          <w:lang w:val="sr-Cyrl-CS"/>
        </w:rPr>
        <w:t xml:space="preserve"> </w:t>
      </w:r>
      <w:r w:rsidRPr="008E437F">
        <w:rPr>
          <w:rFonts w:ascii="Times New Roman,Bold" w:hAnsi="Times New Roman,Bold" w:cs="Times New Roman,Bold"/>
          <w:bCs/>
          <w:sz w:val="24"/>
          <w:szCs w:val="24"/>
        </w:rPr>
        <w:t>2015. године.</w:t>
      </w:r>
    </w:p>
    <w:p w:rsidR="008E437F" w:rsidRPr="008E437F" w:rsidRDefault="00383788" w:rsidP="001D3AC9">
      <w:pPr>
        <w:autoSpaceDE w:val="0"/>
        <w:autoSpaceDN w:val="0"/>
        <w:adjustRightInd w:val="0"/>
        <w:jc w:val="both"/>
        <w:rPr>
          <w:rFonts w:ascii="Times New Roman,Bold" w:hAnsi="Times New Roman,Bold" w:cs="Times New Roman,Bold"/>
          <w:bCs/>
          <w:sz w:val="24"/>
          <w:szCs w:val="24"/>
        </w:rPr>
      </w:pPr>
      <w:r>
        <w:rPr>
          <w:rFonts w:ascii="Times New Roman,Bold" w:hAnsi="Times New Roman,Bold" w:cs="Times New Roman,Bold"/>
          <w:bCs/>
          <w:sz w:val="24"/>
          <w:szCs w:val="24"/>
          <w:lang w:val="sr-Cyrl-CS"/>
        </w:rPr>
        <w:t xml:space="preserve">            </w:t>
      </w:r>
      <w:r w:rsidR="008E437F" w:rsidRPr="008E437F">
        <w:rPr>
          <w:rFonts w:ascii="Times New Roman,Bold" w:hAnsi="Times New Roman,Bold" w:cs="Times New Roman,Bold"/>
          <w:bCs/>
          <w:sz w:val="24"/>
          <w:szCs w:val="24"/>
        </w:rPr>
        <w:t>У току трајања програма фискалне консолидације у два наврата је, опрезно и без</w:t>
      </w:r>
    </w:p>
    <w:p w:rsidR="008E437F" w:rsidRPr="008E437F" w:rsidRDefault="008E437F" w:rsidP="001D3AC9">
      <w:pPr>
        <w:autoSpaceDE w:val="0"/>
        <w:autoSpaceDN w:val="0"/>
        <w:adjustRightInd w:val="0"/>
        <w:jc w:val="both"/>
        <w:rPr>
          <w:rFonts w:ascii="Times New Roman,Bold" w:hAnsi="Times New Roman,Bold" w:cs="Times New Roman,Bold"/>
          <w:bCs/>
          <w:sz w:val="24"/>
          <w:szCs w:val="24"/>
        </w:rPr>
      </w:pPr>
      <w:r w:rsidRPr="008E437F">
        <w:rPr>
          <w:rFonts w:ascii="Times New Roman,Bold" w:hAnsi="Times New Roman,Bold" w:cs="Times New Roman,Bold"/>
          <w:bCs/>
          <w:sz w:val="24"/>
          <w:szCs w:val="24"/>
        </w:rPr>
        <w:t>угрожавања достигнуте фискалне стабилности, једнократним помоћима, те постепеном</w:t>
      </w:r>
    </w:p>
    <w:p w:rsidR="008E437F" w:rsidRPr="001547C7" w:rsidRDefault="008E437F" w:rsidP="001D3AC9">
      <w:pPr>
        <w:autoSpaceDE w:val="0"/>
        <w:autoSpaceDN w:val="0"/>
        <w:adjustRightInd w:val="0"/>
        <w:jc w:val="both"/>
        <w:rPr>
          <w:rFonts w:ascii="Times New Roman,Bold" w:hAnsi="Times New Roman,Bold" w:cs="Times New Roman,Bold"/>
          <w:bCs/>
          <w:sz w:val="24"/>
          <w:szCs w:val="24"/>
        </w:rPr>
      </w:pPr>
      <w:r w:rsidRPr="008E437F">
        <w:rPr>
          <w:rFonts w:ascii="Times New Roman,Bold" w:hAnsi="Times New Roman,Bold" w:cs="Times New Roman,Bold"/>
          <w:bCs/>
          <w:sz w:val="24"/>
          <w:szCs w:val="24"/>
        </w:rPr>
        <w:t>релаксацијом расхода за пензије (умерена повећања од 1,25% и 1,5%), заштићен животни</w:t>
      </w:r>
      <w:r w:rsidR="00383788">
        <w:rPr>
          <w:rFonts w:ascii="Times New Roman,Bold" w:hAnsi="Times New Roman,Bold" w:cs="Times New Roman,Bold"/>
          <w:bCs/>
          <w:sz w:val="24"/>
          <w:szCs w:val="24"/>
          <w:lang w:val="sr-Cyrl-CS"/>
        </w:rPr>
        <w:t xml:space="preserve"> </w:t>
      </w:r>
      <w:r w:rsidRPr="008E437F">
        <w:rPr>
          <w:rFonts w:ascii="Times New Roman,Bold" w:hAnsi="Times New Roman,Bold" w:cs="Times New Roman,Bold"/>
          <w:bCs/>
          <w:sz w:val="24"/>
          <w:szCs w:val="24"/>
        </w:rPr>
        <w:t>стандард најугроженијих категорија пензионера. Појединим деловима јавног сектора,првобитно умањене плате, су повећаване (здравство, просвета, полиција и војска) али</w:t>
      </w:r>
      <w:r w:rsidR="001547C7">
        <w:rPr>
          <w:rFonts w:ascii="Times New Roman,Bold" w:hAnsi="Times New Roman,Bold" w:cs="Times New Roman,Bold"/>
          <w:bCs/>
          <w:sz w:val="24"/>
          <w:szCs w:val="24"/>
          <w:lang w:val="sr-Cyrl-CS"/>
        </w:rPr>
        <w:t xml:space="preserve"> </w:t>
      </w:r>
      <w:r w:rsidRPr="001547C7">
        <w:rPr>
          <w:rFonts w:ascii="Times New Roman,Bold" w:hAnsi="Times New Roman,Bold" w:cs="Times New Roman,Bold"/>
          <w:bCs/>
          <w:sz w:val="24"/>
          <w:szCs w:val="24"/>
        </w:rPr>
        <w:t>укупни издаци за плате су задржали опадајућу путању учешћа у БДП, што је и био циљ</w:t>
      </w:r>
      <w:r w:rsidR="001547C7">
        <w:rPr>
          <w:rFonts w:ascii="Times New Roman,Bold" w:hAnsi="Times New Roman,Bold" w:cs="Times New Roman,Bold"/>
          <w:bCs/>
          <w:sz w:val="24"/>
          <w:szCs w:val="24"/>
          <w:lang w:val="sr-Cyrl-CS"/>
        </w:rPr>
        <w:t xml:space="preserve"> </w:t>
      </w:r>
      <w:r w:rsidRPr="001547C7">
        <w:rPr>
          <w:rFonts w:ascii="Times New Roman,Bold" w:hAnsi="Times New Roman,Bold" w:cs="Times New Roman,Bold"/>
          <w:bCs/>
          <w:sz w:val="24"/>
          <w:szCs w:val="24"/>
        </w:rPr>
        <w:t>фискалне консолидације у овом сегменту.</w:t>
      </w:r>
    </w:p>
    <w:p w:rsidR="00691D63" w:rsidRPr="00691D63" w:rsidRDefault="00691D63" w:rsidP="001D3AC9">
      <w:pPr>
        <w:autoSpaceDE w:val="0"/>
        <w:autoSpaceDN w:val="0"/>
        <w:adjustRightInd w:val="0"/>
        <w:jc w:val="both"/>
        <w:rPr>
          <w:rFonts w:ascii="Times New Roman,Bold" w:hAnsi="Times New Roman,Bold" w:cs="Times New Roman,Bold"/>
          <w:bCs/>
          <w:sz w:val="24"/>
          <w:szCs w:val="24"/>
          <w:lang w:val="sr-Cyrl-CS"/>
        </w:rPr>
      </w:pPr>
    </w:p>
    <w:p w:rsidR="00E9184F" w:rsidRDefault="00E9184F" w:rsidP="001D3AC9">
      <w:pPr>
        <w:autoSpaceDE w:val="0"/>
        <w:autoSpaceDN w:val="0"/>
        <w:adjustRightInd w:val="0"/>
        <w:ind w:left="420"/>
        <w:jc w:val="both"/>
        <w:rPr>
          <w:rFonts w:ascii="Times New Roman" w:hAnsi="Times New Roman" w:cs="Times New Roman"/>
          <w:b/>
          <w:sz w:val="24"/>
          <w:szCs w:val="24"/>
          <w:lang w:val="sr-Cyrl-CS"/>
        </w:rPr>
      </w:pPr>
      <w:r w:rsidRPr="00E9184F">
        <w:rPr>
          <w:rFonts w:ascii="Times New Roman" w:hAnsi="Times New Roman" w:cs="Times New Roman"/>
          <w:b/>
          <w:sz w:val="24"/>
          <w:szCs w:val="24"/>
          <w:lang w:val="sr-Cyrl-CS"/>
        </w:rPr>
        <w:t>Фискална политика у 2018.години</w:t>
      </w:r>
    </w:p>
    <w:p w:rsidR="00E9184F" w:rsidRPr="00E9184F" w:rsidRDefault="00E9184F" w:rsidP="001D3AC9">
      <w:pPr>
        <w:autoSpaceDE w:val="0"/>
        <w:autoSpaceDN w:val="0"/>
        <w:adjustRightInd w:val="0"/>
        <w:ind w:left="420"/>
        <w:jc w:val="both"/>
        <w:rPr>
          <w:rFonts w:ascii="Times New Roman" w:hAnsi="Times New Roman" w:cs="Times New Roman"/>
          <w:b/>
          <w:sz w:val="24"/>
          <w:szCs w:val="24"/>
          <w:lang w:val="sr-Cyrl-CS"/>
        </w:rPr>
      </w:pPr>
    </w:p>
    <w:p w:rsidR="00E9184F" w:rsidRDefault="00E9184F" w:rsidP="001D3AC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sr-Cyrl-CS"/>
        </w:rPr>
        <w:t>У наредном средорочном периоду циљеви фискалне политике су усмерени на одржавање фискалне стабилности што води даљем смањењу јавног дуга</w:t>
      </w:r>
      <w:r w:rsidRPr="00E9184F">
        <w:rPr>
          <w:rFonts w:ascii="Times New Roman" w:hAnsi="Times New Roman" w:cs="Times New Roman"/>
          <w:sz w:val="24"/>
          <w:szCs w:val="24"/>
        </w:rPr>
        <w:t xml:space="preserve"> </w:t>
      </w:r>
      <w:r>
        <w:rPr>
          <w:rFonts w:ascii="Times New Roman" w:hAnsi="Times New Roman" w:cs="Times New Roman"/>
          <w:sz w:val="24"/>
          <w:szCs w:val="24"/>
        </w:rPr>
        <w:t>Средњорочни</w:t>
      </w:r>
    </w:p>
    <w:p w:rsidR="00E9184F" w:rsidRDefault="00E9184F" w:rsidP="001D3AC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фискални оквир подразумева одржавање дефицита опште државе на 0,5% БДП до 2020.</w:t>
      </w:r>
    </w:p>
    <w:p w:rsidR="00E9184F" w:rsidRDefault="00E9184F" w:rsidP="001D3AC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године. Остварење фискалног дефицита и примарног суфицита у наредном периоду</w:t>
      </w:r>
    </w:p>
    <w:p w:rsidR="00E9184F" w:rsidRDefault="00E9184F" w:rsidP="001D3AC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омогућава да се дуг већ у 2018. години спусти на ниво од око 60% БДП. Креиран оквир</w:t>
      </w:r>
    </w:p>
    <w:p w:rsidR="00E9184F" w:rsidRPr="00E9184F" w:rsidRDefault="00E9184F" w:rsidP="001D3AC9">
      <w:pPr>
        <w:autoSpaceDE w:val="0"/>
        <w:autoSpaceDN w:val="0"/>
        <w:adjustRightInd w:val="0"/>
        <w:jc w:val="both"/>
        <w:rPr>
          <w:rFonts w:ascii="Times New Roman" w:hAnsi="Times New Roman" w:cs="Times New Roman"/>
          <w:sz w:val="24"/>
          <w:szCs w:val="24"/>
          <w:lang w:val="sr-Cyrl-CS"/>
        </w:rPr>
      </w:pPr>
      <w:r>
        <w:rPr>
          <w:rFonts w:ascii="Times New Roman" w:hAnsi="Times New Roman" w:cs="Times New Roman"/>
          <w:sz w:val="24"/>
          <w:szCs w:val="24"/>
        </w:rPr>
        <w:t>фискалне политике у средњорочном периоду резултираће наставком силазне путање јавногдуга. Пројекције фискалних агрегата у периоду од 2018. до 2020. године заснивају се на</w:t>
      </w:r>
      <w:r>
        <w:rPr>
          <w:rFonts w:ascii="Times New Roman" w:hAnsi="Times New Roman" w:cs="Times New Roman"/>
          <w:sz w:val="24"/>
          <w:szCs w:val="24"/>
          <w:lang w:val="sr-Cyrl-CS"/>
        </w:rPr>
        <w:t xml:space="preserve"> </w:t>
      </w:r>
      <w:r>
        <w:rPr>
          <w:rFonts w:ascii="Times New Roman" w:hAnsi="Times New Roman" w:cs="Times New Roman"/>
          <w:sz w:val="24"/>
          <w:szCs w:val="24"/>
        </w:rPr>
        <w:t>пројекцијама макроекономских показатеља за наведени период, планираној пореској</w:t>
      </w:r>
      <w:r>
        <w:rPr>
          <w:rFonts w:ascii="Times New Roman" w:hAnsi="Times New Roman" w:cs="Times New Roman"/>
          <w:sz w:val="24"/>
          <w:szCs w:val="24"/>
          <w:lang w:val="sr-Cyrl-CS"/>
        </w:rPr>
        <w:t xml:space="preserve"> </w:t>
      </w:r>
      <w:r>
        <w:rPr>
          <w:rFonts w:ascii="Times New Roman" w:hAnsi="Times New Roman" w:cs="Times New Roman"/>
          <w:sz w:val="24"/>
          <w:szCs w:val="24"/>
        </w:rPr>
        <w:t>политици која подразумева даље усаглашавање са законима и</w:t>
      </w:r>
      <w:r>
        <w:rPr>
          <w:rFonts w:ascii="Times New Roman" w:hAnsi="Times New Roman" w:cs="Times New Roman"/>
          <w:sz w:val="24"/>
          <w:szCs w:val="24"/>
          <w:lang w:val="sr-Cyrl-CS"/>
        </w:rPr>
        <w:t xml:space="preserve"> </w:t>
      </w:r>
      <w:r>
        <w:rPr>
          <w:rFonts w:ascii="Times New Roman" w:hAnsi="Times New Roman" w:cs="Times New Roman"/>
          <w:sz w:val="24"/>
          <w:szCs w:val="24"/>
        </w:rPr>
        <w:t>директивама ЕУ и</w:t>
      </w:r>
      <w:r>
        <w:rPr>
          <w:rFonts w:ascii="Times New Roman" w:hAnsi="Times New Roman" w:cs="Times New Roman"/>
          <w:sz w:val="24"/>
          <w:szCs w:val="24"/>
          <w:lang w:val="sr-Cyrl-CS"/>
        </w:rPr>
        <w:t xml:space="preserve"> </w:t>
      </w:r>
      <w:r>
        <w:rPr>
          <w:rFonts w:ascii="Times New Roman" w:hAnsi="Times New Roman" w:cs="Times New Roman"/>
          <w:sz w:val="24"/>
          <w:szCs w:val="24"/>
        </w:rPr>
        <w:t>одговарајућим мерама на приходној и расходној страни, укључујући</w:t>
      </w:r>
      <w:r>
        <w:rPr>
          <w:rFonts w:ascii="Times New Roman" w:hAnsi="Times New Roman" w:cs="Times New Roman"/>
          <w:sz w:val="24"/>
          <w:szCs w:val="24"/>
          <w:lang w:val="sr-Cyrl-CS"/>
        </w:rPr>
        <w:t xml:space="preserve"> </w:t>
      </w:r>
      <w:r>
        <w:rPr>
          <w:rFonts w:ascii="Times New Roman" w:hAnsi="Times New Roman" w:cs="Times New Roman"/>
          <w:sz w:val="24"/>
          <w:szCs w:val="24"/>
        </w:rPr>
        <w:t>и реформе великих</w:t>
      </w:r>
      <w:r>
        <w:rPr>
          <w:rFonts w:ascii="Times New Roman" w:hAnsi="Times New Roman" w:cs="Times New Roman"/>
          <w:sz w:val="24"/>
          <w:szCs w:val="24"/>
          <w:lang w:val="sr-Cyrl-CS"/>
        </w:rPr>
        <w:t xml:space="preserve"> </w:t>
      </w:r>
      <w:r>
        <w:rPr>
          <w:rFonts w:ascii="Times New Roman" w:hAnsi="Times New Roman" w:cs="Times New Roman"/>
          <w:sz w:val="24"/>
          <w:szCs w:val="24"/>
        </w:rPr>
        <w:t>јавних предузећа</w:t>
      </w:r>
      <w:r>
        <w:rPr>
          <w:rFonts w:ascii="Times New Roman" w:hAnsi="Times New Roman" w:cs="Times New Roman"/>
          <w:sz w:val="24"/>
          <w:szCs w:val="24"/>
          <w:lang w:val="sr-Cyrl-CS"/>
        </w:rPr>
        <w:t>.</w:t>
      </w:r>
    </w:p>
    <w:p w:rsidR="00E9184F" w:rsidRDefault="00E9184F" w:rsidP="001D3AC9">
      <w:pPr>
        <w:jc w:val="both"/>
        <w:rPr>
          <w:rFonts w:ascii="Times New Roman" w:hAnsi="Times New Roman" w:cs="Times New Roman"/>
          <w:sz w:val="24"/>
          <w:szCs w:val="24"/>
          <w:lang w:val="sr-Cyrl-CS"/>
        </w:rPr>
      </w:pPr>
      <w:r w:rsidRPr="007C4AC2">
        <w:rPr>
          <w:rFonts w:ascii="Times New Roman" w:hAnsi="Times New Roman" w:cs="Times New Roman"/>
          <w:sz w:val="24"/>
          <w:szCs w:val="24"/>
          <w:lang w:val="sr-Cyrl-CS"/>
        </w:rPr>
        <w:t>Макроекомомским пројекцијама  за период од 2018.до 2020.године предвиђена је кумулативна стопа раста реалног БДП од  11,4%,заснована на расту домаће тражње и опоравку инвестиционе активности.Задржавање тренда оствареног раста у 2019 години и убрзање на 4% У 20120.години засновано је на расту инвестиционе потрошње али и стандарда становништва на реалним основама.</w:t>
      </w:r>
    </w:p>
    <w:p w:rsidR="00755B90" w:rsidRDefault="00755B90" w:rsidP="00E9184F">
      <w:pPr>
        <w:rPr>
          <w:rFonts w:ascii="Times New Roman" w:hAnsi="Times New Roman" w:cs="Times New Roman"/>
          <w:sz w:val="24"/>
          <w:szCs w:val="24"/>
          <w:lang w:val="sr-Cyrl-CS"/>
        </w:rPr>
      </w:pPr>
    </w:p>
    <w:p w:rsidR="00755B90" w:rsidRPr="007C4AC2" w:rsidRDefault="00755B90" w:rsidP="00E9184F">
      <w:pPr>
        <w:rPr>
          <w:rFonts w:ascii="Times New Roman" w:hAnsi="Times New Roman" w:cs="Times New Roman"/>
          <w:sz w:val="24"/>
          <w:szCs w:val="24"/>
          <w:lang w:val="sr-Cyrl-CS"/>
        </w:rPr>
      </w:pPr>
      <w:r>
        <w:rPr>
          <w:rFonts w:ascii="Times New Roman" w:hAnsi="Times New Roman" w:cs="Times New Roman"/>
          <w:sz w:val="24"/>
          <w:szCs w:val="24"/>
          <w:lang w:val="sr-Cyrl-CS"/>
        </w:rPr>
        <w:t>Основне макроекономске претпоставке за период  2017.-2020.године</w:t>
      </w:r>
    </w:p>
    <w:p w:rsidR="00E9184F" w:rsidRPr="00E9184F" w:rsidRDefault="00E9184F" w:rsidP="00E9184F">
      <w:pPr>
        <w:autoSpaceDE w:val="0"/>
        <w:autoSpaceDN w:val="0"/>
        <w:adjustRightInd w:val="0"/>
        <w:rPr>
          <w:rFonts w:ascii="Times New Roman" w:hAnsi="Times New Roman" w:cs="Times New Roman"/>
          <w:sz w:val="24"/>
          <w:szCs w:val="24"/>
          <w:lang w:val="sr-Cyrl-CS"/>
        </w:rPr>
      </w:pPr>
    </w:p>
    <w:p w:rsidR="00E9184F" w:rsidRDefault="00E9184F" w:rsidP="00E9184F">
      <w:pPr>
        <w:autoSpaceDE w:val="0"/>
        <w:autoSpaceDN w:val="0"/>
        <w:adjustRightInd w:val="0"/>
        <w:rPr>
          <w:rFonts w:ascii="Times New Roman" w:hAnsi="Times New Roman" w:cs="Times New Roman"/>
          <w:sz w:val="24"/>
          <w:szCs w:val="24"/>
          <w:lang w:val="sr-Cyrl-CS"/>
        </w:rPr>
      </w:pPr>
    </w:p>
    <w:tbl>
      <w:tblPr>
        <w:tblW w:w="8114" w:type="dxa"/>
        <w:tblInd w:w="392" w:type="dxa"/>
        <w:tblLook w:val="04A0"/>
      </w:tblPr>
      <w:tblGrid>
        <w:gridCol w:w="5279"/>
        <w:gridCol w:w="709"/>
        <w:gridCol w:w="708"/>
        <w:gridCol w:w="709"/>
        <w:gridCol w:w="709"/>
      </w:tblGrid>
      <w:tr w:rsidR="00F8180B" w:rsidRPr="001D3AC9" w:rsidTr="00651A92">
        <w:trPr>
          <w:trHeight w:val="300"/>
        </w:trPr>
        <w:tc>
          <w:tcPr>
            <w:tcW w:w="5279" w:type="dxa"/>
            <w:tcBorders>
              <w:top w:val="nil"/>
              <w:left w:val="nil"/>
              <w:bottom w:val="nil"/>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Исказано у процентима</w:t>
            </w:r>
            <w:r w:rsidR="00EF1F1E">
              <w:rPr>
                <w:rFonts w:ascii="Times New Roman" w:eastAsia="Times New Roman" w:hAnsi="Times New Roman" w:cs="Times New Roman"/>
                <w:i/>
                <w:iCs/>
                <w:color w:val="000000"/>
                <w:sz w:val="20"/>
                <w:szCs w:val="20"/>
              </w:rPr>
              <w:t xml:space="preserve"> </w:t>
            </w:r>
            <w:r w:rsidRPr="001D3AC9">
              <w:rPr>
                <w:rFonts w:ascii="Times New Roman" w:eastAsia="Times New Roman" w:hAnsi="Times New Roman" w:cs="Times New Roman"/>
                <w:i/>
                <w:iCs/>
                <w:color w:val="000000"/>
                <w:sz w:val="20"/>
                <w:szCs w:val="20"/>
              </w:rPr>
              <w:t>осим</w:t>
            </w:r>
            <w:r w:rsidR="00EF1F1E">
              <w:rPr>
                <w:rFonts w:ascii="Times New Roman" w:eastAsia="Times New Roman" w:hAnsi="Times New Roman" w:cs="Times New Roman"/>
                <w:i/>
                <w:iCs/>
                <w:color w:val="000000"/>
                <w:sz w:val="20"/>
                <w:szCs w:val="20"/>
              </w:rPr>
              <w:t xml:space="preserve"> </w:t>
            </w:r>
            <w:r w:rsidRPr="001D3AC9">
              <w:rPr>
                <w:rFonts w:ascii="Times New Roman" w:eastAsia="Times New Roman" w:hAnsi="Times New Roman" w:cs="Times New Roman"/>
                <w:i/>
                <w:iCs/>
                <w:color w:val="000000"/>
                <w:sz w:val="20"/>
                <w:szCs w:val="20"/>
              </w:rPr>
              <w:t>ако</w:t>
            </w:r>
            <w:r w:rsidR="00EF1F1E">
              <w:rPr>
                <w:rFonts w:ascii="Times New Roman" w:eastAsia="Times New Roman" w:hAnsi="Times New Roman" w:cs="Times New Roman"/>
                <w:i/>
                <w:iCs/>
                <w:color w:val="000000"/>
                <w:sz w:val="20"/>
                <w:szCs w:val="20"/>
              </w:rPr>
              <w:t xml:space="preserve"> </w:t>
            </w:r>
            <w:r w:rsidRPr="001D3AC9">
              <w:rPr>
                <w:rFonts w:ascii="Times New Roman" w:eastAsia="Times New Roman" w:hAnsi="Times New Roman" w:cs="Times New Roman"/>
                <w:i/>
                <w:iCs/>
                <w:color w:val="000000"/>
                <w:sz w:val="20"/>
                <w:szCs w:val="20"/>
              </w:rPr>
              <w:t>ниј</w:t>
            </w:r>
            <w:r w:rsidR="00EF1F1E">
              <w:rPr>
                <w:rFonts w:ascii="Times New Roman" w:eastAsia="Times New Roman" w:hAnsi="Times New Roman" w:cs="Times New Roman"/>
                <w:i/>
                <w:iCs/>
                <w:color w:val="000000"/>
                <w:sz w:val="20"/>
                <w:szCs w:val="20"/>
              </w:rPr>
              <w:t xml:space="preserve"> </w:t>
            </w:r>
            <w:r w:rsidRPr="001D3AC9">
              <w:rPr>
                <w:rFonts w:ascii="Times New Roman" w:eastAsia="Times New Roman" w:hAnsi="Times New Roman" w:cs="Times New Roman"/>
                <w:i/>
                <w:iCs/>
                <w:color w:val="000000"/>
                <w:sz w:val="20"/>
                <w:szCs w:val="20"/>
              </w:rPr>
              <w:t>едругачије</w:t>
            </w:r>
            <w:r w:rsidR="00EF1F1E">
              <w:rPr>
                <w:rFonts w:ascii="Times New Roman" w:eastAsia="Times New Roman" w:hAnsi="Times New Roman" w:cs="Times New Roman"/>
                <w:i/>
                <w:iCs/>
                <w:color w:val="000000"/>
                <w:sz w:val="20"/>
                <w:szCs w:val="20"/>
              </w:rPr>
              <w:t xml:space="preserve"> </w:t>
            </w:r>
            <w:r w:rsidRPr="001D3AC9">
              <w:rPr>
                <w:rFonts w:ascii="Times New Roman" w:eastAsia="Times New Roman" w:hAnsi="Times New Roman" w:cs="Times New Roman"/>
                <w:i/>
                <w:iCs/>
                <w:color w:val="000000"/>
                <w:sz w:val="20"/>
                <w:szCs w:val="20"/>
              </w:rPr>
              <w:t>назначено</w:t>
            </w:r>
          </w:p>
        </w:tc>
        <w:tc>
          <w:tcPr>
            <w:tcW w:w="709"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2017</w:t>
            </w:r>
          </w:p>
        </w:tc>
        <w:tc>
          <w:tcPr>
            <w:tcW w:w="708"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2018</w:t>
            </w:r>
          </w:p>
        </w:tc>
        <w:tc>
          <w:tcPr>
            <w:tcW w:w="709"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2019</w:t>
            </w:r>
          </w:p>
        </w:tc>
        <w:tc>
          <w:tcPr>
            <w:tcW w:w="709" w:type="dxa"/>
            <w:tcBorders>
              <w:top w:val="nil"/>
              <w:left w:val="nil"/>
              <w:bottom w:val="nil"/>
              <w:right w:val="nil"/>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2020</w:t>
            </w:r>
          </w:p>
        </w:tc>
      </w:tr>
      <w:tr w:rsidR="00F8180B" w:rsidRPr="001D3AC9" w:rsidTr="00651A92">
        <w:trPr>
          <w:trHeight w:val="300"/>
        </w:trPr>
        <w:tc>
          <w:tcPr>
            <w:tcW w:w="527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nil"/>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r>
      <w:tr w:rsidR="00F8180B" w:rsidRPr="001D3AC9" w:rsidTr="00651A92">
        <w:trPr>
          <w:trHeight w:val="300"/>
        </w:trPr>
        <w:tc>
          <w:tcPr>
            <w:tcW w:w="5279" w:type="dxa"/>
            <w:tcBorders>
              <w:top w:val="nil"/>
              <w:left w:val="nil"/>
              <w:bottom w:val="nil"/>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Стопареалнограста БДП</w:t>
            </w:r>
          </w:p>
        </w:tc>
        <w:tc>
          <w:tcPr>
            <w:tcW w:w="709"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2,0</w:t>
            </w:r>
          </w:p>
        </w:tc>
        <w:tc>
          <w:tcPr>
            <w:tcW w:w="708"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3,5</w:t>
            </w:r>
          </w:p>
        </w:tc>
        <w:tc>
          <w:tcPr>
            <w:tcW w:w="709"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3,5</w:t>
            </w:r>
          </w:p>
        </w:tc>
        <w:tc>
          <w:tcPr>
            <w:tcW w:w="709" w:type="dxa"/>
            <w:tcBorders>
              <w:top w:val="nil"/>
              <w:left w:val="nil"/>
              <w:bottom w:val="nil"/>
              <w:right w:val="single" w:sz="8" w:space="0" w:color="F2F2F2"/>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4,0</w:t>
            </w:r>
          </w:p>
        </w:tc>
      </w:tr>
      <w:tr w:rsidR="00F8180B" w:rsidRPr="001D3AC9" w:rsidTr="00651A92">
        <w:trPr>
          <w:trHeight w:val="300"/>
        </w:trPr>
        <w:tc>
          <w:tcPr>
            <w:tcW w:w="527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F2F2F2"/>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r>
      <w:tr w:rsidR="00F8180B" w:rsidRPr="001D3AC9" w:rsidTr="00651A92">
        <w:trPr>
          <w:trHeight w:val="300"/>
        </w:trPr>
        <w:tc>
          <w:tcPr>
            <w:tcW w:w="5279" w:type="dxa"/>
            <w:tcBorders>
              <w:top w:val="nil"/>
              <w:left w:val="nil"/>
              <w:bottom w:val="nil"/>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БДП у текућимтржишнимценама (у млрд РСД)</w:t>
            </w:r>
          </w:p>
        </w:tc>
        <w:tc>
          <w:tcPr>
            <w:tcW w:w="709"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4469</w:t>
            </w:r>
          </w:p>
        </w:tc>
        <w:tc>
          <w:tcPr>
            <w:tcW w:w="708"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4755</w:t>
            </w:r>
          </w:p>
        </w:tc>
        <w:tc>
          <w:tcPr>
            <w:tcW w:w="709"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5057</w:t>
            </w:r>
          </w:p>
        </w:tc>
        <w:tc>
          <w:tcPr>
            <w:tcW w:w="709" w:type="dxa"/>
            <w:tcBorders>
              <w:top w:val="nil"/>
              <w:left w:val="nil"/>
              <w:bottom w:val="nil"/>
              <w:right w:val="nil"/>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5417</w:t>
            </w:r>
          </w:p>
        </w:tc>
        <w:bookmarkStart w:id="3" w:name="_GoBack"/>
        <w:bookmarkEnd w:id="3"/>
      </w:tr>
      <w:tr w:rsidR="00F8180B" w:rsidRPr="001D3AC9" w:rsidTr="00651A92">
        <w:trPr>
          <w:trHeight w:val="300"/>
        </w:trPr>
        <w:tc>
          <w:tcPr>
            <w:tcW w:w="527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nil"/>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r>
      <w:tr w:rsidR="00F8180B" w:rsidRPr="001D3AC9" w:rsidTr="00651A92">
        <w:trPr>
          <w:trHeight w:val="255"/>
        </w:trPr>
        <w:tc>
          <w:tcPr>
            <w:tcW w:w="5279" w:type="dxa"/>
            <w:tcBorders>
              <w:top w:val="nil"/>
              <w:left w:val="nil"/>
              <w:bottom w:val="nil"/>
              <w:right w:val="nil"/>
            </w:tcBorders>
            <w:shd w:val="clear" w:color="000000" w:fill="FFFFFF"/>
            <w:vAlign w:val="bottom"/>
            <w:hideMark/>
          </w:tcPr>
          <w:p w:rsidR="00F8180B" w:rsidRPr="001D3AC9" w:rsidRDefault="00F8180B" w:rsidP="00651A92">
            <w:pPr>
              <w:rPr>
                <w:rFonts w:ascii="Times New Roman" w:eastAsia="Times New Roman" w:hAnsi="Times New Roman" w:cs="Times New Roman"/>
                <w:b/>
                <w:bCs/>
                <w:i/>
                <w:iCs/>
                <w:color w:val="000000"/>
                <w:sz w:val="20"/>
                <w:szCs w:val="20"/>
              </w:rPr>
            </w:pPr>
            <w:r w:rsidRPr="001D3AC9">
              <w:rPr>
                <w:rFonts w:ascii="Times New Roman" w:eastAsia="Times New Roman" w:hAnsi="Times New Roman" w:cs="Times New Roman"/>
                <w:b/>
                <w:bCs/>
                <w:i/>
                <w:iCs/>
                <w:color w:val="000000"/>
                <w:sz w:val="20"/>
                <w:szCs w:val="20"/>
              </w:rPr>
              <w:t>Извори</w:t>
            </w:r>
            <w:r w:rsidR="00EF1F1E">
              <w:rPr>
                <w:rFonts w:ascii="Times New Roman" w:eastAsia="Times New Roman" w:hAnsi="Times New Roman" w:cs="Times New Roman"/>
                <w:b/>
                <w:bCs/>
                <w:i/>
                <w:iCs/>
                <w:color w:val="000000"/>
                <w:sz w:val="20"/>
                <w:szCs w:val="20"/>
              </w:rPr>
              <w:t xml:space="preserve"> </w:t>
            </w:r>
            <w:r w:rsidRPr="001D3AC9">
              <w:rPr>
                <w:rFonts w:ascii="Times New Roman" w:eastAsia="Times New Roman" w:hAnsi="Times New Roman" w:cs="Times New Roman"/>
                <w:b/>
                <w:bCs/>
                <w:i/>
                <w:iCs/>
                <w:color w:val="000000"/>
                <w:sz w:val="20"/>
                <w:szCs w:val="20"/>
              </w:rPr>
              <w:t>раста: процентнепромене у сталнимценама</w:t>
            </w:r>
          </w:p>
        </w:tc>
        <w:tc>
          <w:tcPr>
            <w:tcW w:w="709" w:type="dxa"/>
            <w:tcBorders>
              <w:top w:val="nil"/>
              <w:left w:val="nil"/>
              <w:bottom w:val="nil"/>
              <w:right w:val="nil"/>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19"/>
                <w:szCs w:val="19"/>
              </w:rPr>
            </w:pPr>
            <w:r w:rsidRPr="001D3AC9">
              <w:rPr>
                <w:rFonts w:ascii="Times New Roman" w:eastAsia="Times New Roman" w:hAnsi="Times New Roman" w:cs="Times New Roman"/>
                <w:color w:val="000000"/>
                <w:sz w:val="19"/>
                <w:szCs w:val="19"/>
              </w:rPr>
              <w:t> </w:t>
            </w:r>
          </w:p>
        </w:tc>
        <w:tc>
          <w:tcPr>
            <w:tcW w:w="708" w:type="dxa"/>
            <w:tcBorders>
              <w:top w:val="nil"/>
              <w:left w:val="nil"/>
              <w:bottom w:val="nil"/>
              <w:right w:val="nil"/>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19"/>
                <w:szCs w:val="19"/>
              </w:rPr>
            </w:pPr>
            <w:r w:rsidRPr="001D3AC9">
              <w:rPr>
                <w:rFonts w:ascii="Times New Roman" w:eastAsia="Times New Roman" w:hAnsi="Times New Roman" w:cs="Times New Roman"/>
                <w:color w:val="000000"/>
                <w:sz w:val="19"/>
                <w:szCs w:val="19"/>
              </w:rPr>
              <w:t> </w:t>
            </w:r>
          </w:p>
        </w:tc>
        <w:tc>
          <w:tcPr>
            <w:tcW w:w="709" w:type="dxa"/>
            <w:tcBorders>
              <w:top w:val="nil"/>
              <w:left w:val="nil"/>
              <w:bottom w:val="nil"/>
              <w:right w:val="nil"/>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19"/>
                <w:szCs w:val="19"/>
              </w:rPr>
            </w:pPr>
            <w:r w:rsidRPr="001D3AC9">
              <w:rPr>
                <w:rFonts w:ascii="Times New Roman" w:eastAsia="Times New Roman" w:hAnsi="Times New Roman" w:cs="Times New Roman"/>
                <w:color w:val="000000"/>
                <w:sz w:val="19"/>
                <w:szCs w:val="19"/>
              </w:rPr>
              <w:t> </w:t>
            </w:r>
          </w:p>
        </w:tc>
        <w:tc>
          <w:tcPr>
            <w:tcW w:w="709" w:type="dxa"/>
            <w:tcBorders>
              <w:top w:val="nil"/>
              <w:left w:val="nil"/>
              <w:bottom w:val="nil"/>
              <w:right w:val="nil"/>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19"/>
                <w:szCs w:val="19"/>
              </w:rPr>
            </w:pPr>
            <w:r w:rsidRPr="001D3AC9">
              <w:rPr>
                <w:rFonts w:ascii="Times New Roman" w:eastAsia="Times New Roman" w:hAnsi="Times New Roman" w:cs="Times New Roman"/>
                <w:color w:val="000000"/>
                <w:sz w:val="19"/>
                <w:szCs w:val="19"/>
              </w:rPr>
              <w:t> </w:t>
            </w:r>
          </w:p>
        </w:tc>
      </w:tr>
      <w:tr w:rsidR="00F8180B" w:rsidRPr="001D3AC9" w:rsidTr="00651A92">
        <w:trPr>
          <w:trHeight w:val="255"/>
        </w:trPr>
        <w:tc>
          <w:tcPr>
            <w:tcW w:w="5279" w:type="dxa"/>
            <w:tcBorders>
              <w:top w:val="nil"/>
              <w:left w:val="nil"/>
              <w:bottom w:val="single" w:sz="8" w:space="0" w:color="auto"/>
              <w:right w:val="nil"/>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nil"/>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8" w:type="dxa"/>
            <w:tcBorders>
              <w:top w:val="nil"/>
              <w:left w:val="nil"/>
              <w:bottom w:val="single" w:sz="8" w:space="0" w:color="auto"/>
              <w:right w:val="nil"/>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1418" w:type="dxa"/>
            <w:gridSpan w:val="2"/>
            <w:tcBorders>
              <w:top w:val="nil"/>
              <w:left w:val="nil"/>
              <w:bottom w:val="single" w:sz="8" w:space="0" w:color="auto"/>
              <w:right w:val="nil"/>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r>
      <w:tr w:rsidR="00F8180B" w:rsidRPr="001D3AC9" w:rsidTr="00651A92">
        <w:trPr>
          <w:trHeight w:val="255"/>
        </w:trPr>
        <w:tc>
          <w:tcPr>
            <w:tcW w:w="5279" w:type="dxa"/>
            <w:tcBorders>
              <w:top w:val="nil"/>
              <w:left w:val="nil"/>
              <w:bottom w:val="nil"/>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Личнапотрошња</w:t>
            </w:r>
          </w:p>
        </w:tc>
        <w:tc>
          <w:tcPr>
            <w:tcW w:w="709"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1,8</w:t>
            </w:r>
          </w:p>
        </w:tc>
        <w:tc>
          <w:tcPr>
            <w:tcW w:w="708"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2,7</w:t>
            </w:r>
          </w:p>
        </w:tc>
        <w:tc>
          <w:tcPr>
            <w:tcW w:w="709"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3,4</w:t>
            </w:r>
          </w:p>
        </w:tc>
        <w:tc>
          <w:tcPr>
            <w:tcW w:w="709" w:type="dxa"/>
            <w:tcBorders>
              <w:top w:val="nil"/>
              <w:left w:val="nil"/>
              <w:bottom w:val="nil"/>
              <w:right w:val="nil"/>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3,8</w:t>
            </w:r>
          </w:p>
        </w:tc>
      </w:tr>
      <w:tr w:rsidR="00F8180B" w:rsidRPr="001D3AC9" w:rsidTr="00651A92">
        <w:trPr>
          <w:trHeight w:val="255"/>
        </w:trPr>
        <w:tc>
          <w:tcPr>
            <w:tcW w:w="527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nil"/>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r>
      <w:tr w:rsidR="00F8180B" w:rsidRPr="001D3AC9" w:rsidTr="00651A92">
        <w:trPr>
          <w:trHeight w:val="255"/>
        </w:trPr>
        <w:tc>
          <w:tcPr>
            <w:tcW w:w="5279" w:type="dxa"/>
            <w:tcBorders>
              <w:top w:val="nil"/>
              <w:left w:val="nil"/>
              <w:bottom w:val="nil"/>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Државнапотрошња</w:t>
            </w:r>
          </w:p>
        </w:tc>
        <w:tc>
          <w:tcPr>
            <w:tcW w:w="709"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1,4</w:t>
            </w:r>
          </w:p>
        </w:tc>
        <w:tc>
          <w:tcPr>
            <w:tcW w:w="708"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2,2</w:t>
            </w:r>
          </w:p>
        </w:tc>
        <w:tc>
          <w:tcPr>
            <w:tcW w:w="709"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1,9</w:t>
            </w:r>
          </w:p>
        </w:tc>
        <w:tc>
          <w:tcPr>
            <w:tcW w:w="709" w:type="dxa"/>
            <w:tcBorders>
              <w:top w:val="nil"/>
              <w:left w:val="nil"/>
              <w:bottom w:val="nil"/>
              <w:right w:val="single" w:sz="8" w:space="0" w:color="F2F2F2"/>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2,7</w:t>
            </w:r>
          </w:p>
        </w:tc>
      </w:tr>
      <w:tr w:rsidR="00F8180B" w:rsidRPr="001D3AC9" w:rsidTr="00651A92">
        <w:trPr>
          <w:trHeight w:val="255"/>
        </w:trPr>
        <w:tc>
          <w:tcPr>
            <w:tcW w:w="527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F2F2F2"/>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r>
      <w:tr w:rsidR="00F8180B" w:rsidRPr="001D3AC9" w:rsidTr="00651A92">
        <w:trPr>
          <w:trHeight w:val="255"/>
        </w:trPr>
        <w:tc>
          <w:tcPr>
            <w:tcW w:w="5279" w:type="dxa"/>
            <w:tcBorders>
              <w:top w:val="nil"/>
              <w:left w:val="nil"/>
              <w:bottom w:val="nil"/>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Инвестиције у фиксникапитал</w:t>
            </w:r>
          </w:p>
        </w:tc>
        <w:tc>
          <w:tcPr>
            <w:tcW w:w="709"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4,3</w:t>
            </w:r>
          </w:p>
        </w:tc>
        <w:tc>
          <w:tcPr>
            <w:tcW w:w="708"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5,1</w:t>
            </w:r>
          </w:p>
        </w:tc>
        <w:tc>
          <w:tcPr>
            <w:tcW w:w="709"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4,1</w:t>
            </w:r>
          </w:p>
        </w:tc>
        <w:tc>
          <w:tcPr>
            <w:tcW w:w="709" w:type="dxa"/>
            <w:tcBorders>
              <w:top w:val="nil"/>
              <w:left w:val="nil"/>
              <w:bottom w:val="nil"/>
              <w:right w:val="nil"/>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5,3</w:t>
            </w:r>
          </w:p>
        </w:tc>
      </w:tr>
      <w:tr w:rsidR="00F8180B" w:rsidRPr="001D3AC9" w:rsidTr="00651A92">
        <w:trPr>
          <w:trHeight w:val="255"/>
        </w:trPr>
        <w:tc>
          <w:tcPr>
            <w:tcW w:w="527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nil"/>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r>
      <w:tr w:rsidR="00F8180B" w:rsidRPr="001D3AC9" w:rsidTr="00651A92">
        <w:trPr>
          <w:trHeight w:val="255"/>
        </w:trPr>
        <w:tc>
          <w:tcPr>
            <w:tcW w:w="5279" w:type="dxa"/>
            <w:tcBorders>
              <w:top w:val="nil"/>
              <w:left w:val="nil"/>
              <w:bottom w:val="nil"/>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Извозроба и услуга</w:t>
            </w:r>
          </w:p>
        </w:tc>
        <w:tc>
          <w:tcPr>
            <w:tcW w:w="709"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10,0</w:t>
            </w:r>
          </w:p>
        </w:tc>
        <w:tc>
          <w:tcPr>
            <w:tcW w:w="708"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8,8</w:t>
            </w:r>
          </w:p>
        </w:tc>
        <w:tc>
          <w:tcPr>
            <w:tcW w:w="709"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8,4</w:t>
            </w:r>
          </w:p>
        </w:tc>
        <w:tc>
          <w:tcPr>
            <w:tcW w:w="709" w:type="dxa"/>
            <w:tcBorders>
              <w:top w:val="nil"/>
              <w:left w:val="nil"/>
              <w:bottom w:val="nil"/>
              <w:right w:val="single" w:sz="8" w:space="0" w:color="F2F2F2"/>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7,9</w:t>
            </w:r>
          </w:p>
        </w:tc>
      </w:tr>
      <w:tr w:rsidR="00F8180B" w:rsidRPr="001D3AC9" w:rsidTr="00651A92">
        <w:trPr>
          <w:trHeight w:val="255"/>
        </w:trPr>
        <w:tc>
          <w:tcPr>
            <w:tcW w:w="527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F2F2F2"/>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r>
      <w:tr w:rsidR="00F8180B" w:rsidRPr="001D3AC9" w:rsidTr="00651A92">
        <w:trPr>
          <w:trHeight w:val="255"/>
        </w:trPr>
        <w:tc>
          <w:tcPr>
            <w:tcW w:w="5279" w:type="dxa"/>
            <w:tcBorders>
              <w:top w:val="nil"/>
              <w:left w:val="nil"/>
              <w:bottom w:val="nil"/>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Увозроба и услуга</w:t>
            </w:r>
          </w:p>
        </w:tc>
        <w:tc>
          <w:tcPr>
            <w:tcW w:w="709"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8,6</w:t>
            </w:r>
          </w:p>
        </w:tc>
        <w:tc>
          <w:tcPr>
            <w:tcW w:w="708"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7,0</w:t>
            </w:r>
          </w:p>
        </w:tc>
        <w:tc>
          <w:tcPr>
            <w:tcW w:w="709"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7,2</w:t>
            </w:r>
          </w:p>
        </w:tc>
        <w:tc>
          <w:tcPr>
            <w:tcW w:w="709" w:type="dxa"/>
            <w:tcBorders>
              <w:top w:val="nil"/>
              <w:left w:val="nil"/>
              <w:bottom w:val="nil"/>
              <w:right w:val="nil"/>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7,0</w:t>
            </w:r>
          </w:p>
        </w:tc>
      </w:tr>
      <w:tr w:rsidR="00F8180B" w:rsidRPr="001D3AC9" w:rsidTr="00651A92">
        <w:trPr>
          <w:trHeight w:val="255"/>
        </w:trPr>
        <w:tc>
          <w:tcPr>
            <w:tcW w:w="527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nil"/>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r>
      <w:tr w:rsidR="00F8180B" w:rsidRPr="001D3AC9" w:rsidTr="00651A92">
        <w:trPr>
          <w:trHeight w:val="255"/>
        </w:trPr>
        <w:tc>
          <w:tcPr>
            <w:tcW w:w="5279" w:type="dxa"/>
            <w:tcBorders>
              <w:top w:val="nil"/>
              <w:left w:val="nil"/>
              <w:bottom w:val="nil"/>
              <w:right w:val="nil"/>
            </w:tcBorders>
            <w:shd w:val="clear" w:color="000000" w:fill="FFFFFF"/>
            <w:vAlign w:val="bottom"/>
            <w:hideMark/>
          </w:tcPr>
          <w:p w:rsidR="00F8180B" w:rsidRPr="001D3AC9" w:rsidRDefault="00F8180B" w:rsidP="00651A92">
            <w:pPr>
              <w:rPr>
                <w:rFonts w:ascii="Times New Roman" w:eastAsia="Times New Roman" w:hAnsi="Times New Roman" w:cs="Times New Roman"/>
                <w:b/>
                <w:bCs/>
                <w:i/>
                <w:iCs/>
                <w:color w:val="000000"/>
                <w:sz w:val="20"/>
                <w:szCs w:val="20"/>
              </w:rPr>
            </w:pPr>
            <w:r w:rsidRPr="001D3AC9">
              <w:rPr>
                <w:rFonts w:ascii="Times New Roman" w:eastAsia="Times New Roman" w:hAnsi="Times New Roman" w:cs="Times New Roman"/>
                <w:b/>
                <w:bCs/>
                <w:i/>
                <w:iCs/>
                <w:color w:val="000000"/>
                <w:sz w:val="20"/>
                <w:szCs w:val="20"/>
              </w:rPr>
              <w:lastRenderedPageBreak/>
              <w:t>Допринос</w:t>
            </w:r>
            <w:r w:rsidR="00EF1F1E">
              <w:rPr>
                <w:rFonts w:ascii="Times New Roman" w:eastAsia="Times New Roman" w:hAnsi="Times New Roman" w:cs="Times New Roman"/>
                <w:b/>
                <w:bCs/>
                <w:i/>
                <w:iCs/>
                <w:color w:val="000000"/>
                <w:sz w:val="20"/>
                <w:szCs w:val="20"/>
              </w:rPr>
              <w:t xml:space="preserve"> </w:t>
            </w:r>
            <w:r w:rsidRPr="001D3AC9">
              <w:rPr>
                <w:rFonts w:ascii="Times New Roman" w:eastAsia="Times New Roman" w:hAnsi="Times New Roman" w:cs="Times New Roman"/>
                <w:b/>
                <w:bCs/>
                <w:i/>
                <w:iCs/>
                <w:color w:val="000000"/>
                <w:sz w:val="20"/>
                <w:szCs w:val="20"/>
              </w:rPr>
              <w:t>расту БДП, п.п.</w:t>
            </w:r>
          </w:p>
        </w:tc>
        <w:tc>
          <w:tcPr>
            <w:tcW w:w="709" w:type="dxa"/>
            <w:tcBorders>
              <w:top w:val="nil"/>
              <w:left w:val="nil"/>
              <w:bottom w:val="nil"/>
              <w:right w:val="nil"/>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19"/>
                <w:szCs w:val="19"/>
              </w:rPr>
            </w:pPr>
            <w:r w:rsidRPr="001D3AC9">
              <w:rPr>
                <w:rFonts w:ascii="Times New Roman" w:eastAsia="Times New Roman" w:hAnsi="Times New Roman" w:cs="Times New Roman"/>
                <w:color w:val="000000"/>
                <w:sz w:val="19"/>
                <w:szCs w:val="19"/>
              </w:rPr>
              <w:t> </w:t>
            </w:r>
          </w:p>
        </w:tc>
        <w:tc>
          <w:tcPr>
            <w:tcW w:w="708" w:type="dxa"/>
            <w:tcBorders>
              <w:top w:val="nil"/>
              <w:left w:val="nil"/>
              <w:bottom w:val="nil"/>
              <w:right w:val="nil"/>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19"/>
                <w:szCs w:val="19"/>
              </w:rPr>
            </w:pPr>
            <w:r w:rsidRPr="001D3AC9">
              <w:rPr>
                <w:rFonts w:ascii="Times New Roman" w:eastAsia="Times New Roman" w:hAnsi="Times New Roman" w:cs="Times New Roman"/>
                <w:color w:val="000000"/>
                <w:sz w:val="19"/>
                <w:szCs w:val="19"/>
              </w:rPr>
              <w:t> </w:t>
            </w:r>
          </w:p>
        </w:tc>
        <w:tc>
          <w:tcPr>
            <w:tcW w:w="709" w:type="dxa"/>
            <w:tcBorders>
              <w:top w:val="nil"/>
              <w:left w:val="nil"/>
              <w:bottom w:val="nil"/>
              <w:right w:val="nil"/>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19"/>
                <w:szCs w:val="19"/>
              </w:rPr>
            </w:pPr>
            <w:r w:rsidRPr="001D3AC9">
              <w:rPr>
                <w:rFonts w:ascii="Times New Roman" w:eastAsia="Times New Roman" w:hAnsi="Times New Roman" w:cs="Times New Roman"/>
                <w:color w:val="000000"/>
                <w:sz w:val="19"/>
                <w:szCs w:val="19"/>
              </w:rPr>
              <w:t> </w:t>
            </w:r>
          </w:p>
        </w:tc>
        <w:tc>
          <w:tcPr>
            <w:tcW w:w="709" w:type="dxa"/>
            <w:tcBorders>
              <w:top w:val="nil"/>
              <w:left w:val="nil"/>
              <w:bottom w:val="nil"/>
              <w:right w:val="nil"/>
            </w:tcBorders>
            <w:shd w:val="clear" w:color="000000" w:fill="FFFFFF"/>
            <w:noWrap/>
            <w:vAlign w:val="bottom"/>
            <w:hideMark/>
          </w:tcPr>
          <w:p w:rsidR="00F8180B" w:rsidRPr="001D3AC9" w:rsidRDefault="00F8180B" w:rsidP="00651A92">
            <w:pPr>
              <w:rPr>
                <w:rFonts w:ascii="Times New Roman" w:eastAsia="Times New Roman" w:hAnsi="Times New Roman" w:cs="Times New Roman"/>
                <w:color w:val="000000"/>
              </w:rPr>
            </w:pPr>
            <w:r w:rsidRPr="001D3AC9">
              <w:rPr>
                <w:rFonts w:ascii="Times New Roman" w:eastAsia="Times New Roman" w:hAnsi="Times New Roman" w:cs="Times New Roman"/>
                <w:color w:val="000000"/>
              </w:rPr>
              <w:t> </w:t>
            </w:r>
          </w:p>
        </w:tc>
      </w:tr>
      <w:tr w:rsidR="00F8180B" w:rsidRPr="001D3AC9" w:rsidTr="00651A92">
        <w:trPr>
          <w:trHeight w:val="255"/>
        </w:trPr>
        <w:tc>
          <w:tcPr>
            <w:tcW w:w="5279" w:type="dxa"/>
            <w:tcBorders>
              <w:top w:val="nil"/>
              <w:left w:val="nil"/>
              <w:bottom w:val="single" w:sz="8" w:space="0" w:color="auto"/>
              <w:right w:val="nil"/>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nil"/>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8" w:type="dxa"/>
            <w:tcBorders>
              <w:top w:val="nil"/>
              <w:left w:val="nil"/>
              <w:bottom w:val="single" w:sz="8" w:space="0" w:color="auto"/>
              <w:right w:val="nil"/>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1418" w:type="dxa"/>
            <w:gridSpan w:val="2"/>
            <w:tcBorders>
              <w:top w:val="nil"/>
              <w:left w:val="nil"/>
              <w:bottom w:val="single" w:sz="8" w:space="0" w:color="auto"/>
              <w:right w:val="nil"/>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r>
      <w:tr w:rsidR="00F8180B" w:rsidRPr="001D3AC9" w:rsidTr="00651A92">
        <w:trPr>
          <w:trHeight w:val="255"/>
        </w:trPr>
        <w:tc>
          <w:tcPr>
            <w:tcW w:w="5279" w:type="dxa"/>
            <w:tcBorders>
              <w:top w:val="nil"/>
              <w:left w:val="nil"/>
              <w:bottom w:val="nil"/>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Домаћатражња</w:t>
            </w:r>
          </w:p>
        </w:tc>
        <w:tc>
          <w:tcPr>
            <w:tcW w:w="709"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2,4</w:t>
            </w:r>
          </w:p>
        </w:tc>
        <w:tc>
          <w:tcPr>
            <w:tcW w:w="708"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3,4</w:t>
            </w:r>
          </w:p>
        </w:tc>
        <w:tc>
          <w:tcPr>
            <w:tcW w:w="709"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3,7</w:t>
            </w:r>
          </w:p>
        </w:tc>
        <w:tc>
          <w:tcPr>
            <w:tcW w:w="709" w:type="dxa"/>
            <w:tcBorders>
              <w:top w:val="nil"/>
              <w:left w:val="nil"/>
              <w:bottom w:val="nil"/>
              <w:right w:val="nil"/>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4,4</w:t>
            </w:r>
          </w:p>
        </w:tc>
      </w:tr>
      <w:tr w:rsidR="00F8180B" w:rsidRPr="001D3AC9" w:rsidTr="00651A92">
        <w:trPr>
          <w:trHeight w:val="255"/>
        </w:trPr>
        <w:tc>
          <w:tcPr>
            <w:tcW w:w="527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F2F2F2"/>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r>
      <w:tr w:rsidR="00F8180B" w:rsidRPr="001D3AC9" w:rsidTr="00651A92">
        <w:trPr>
          <w:trHeight w:val="255"/>
        </w:trPr>
        <w:tc>
          <w:tcPr>
            <w:tcW w:w="5279" w:type="dxa"/>
            <w:tcBorders>
              <w:top w:val="nil"/>
              <w:left w:val="nil"/>
              <w:bottom w:val="nil"/>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Инвестиционапотрошња</w:t>
            </w:r>
          </w:p>
        </w:tc>
        <w:tc>
          <w:tcPr>
            <w:tcW w:w="709"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0,8</w:t>
            </w:r>
          </w:p>
        </w:tc>
        <w:tc>
          <w:tcPr>
            <w:tcW w:w="708"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1,0</w:t>
            </w:r>
          </w:p>
        </w:tc>
        <w:tc>
          <w:tcPr>
            <w:tcW w:w="709"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0,9</w:t>
            </w:r>
          </w:p>
        </w:tc>
        <w:tc>
          <w:tcPr>
            <w:tcW w:w="709" w:type="dxa"/>
            <w:tcBorders>
              <w:top w:val="nil"/>
              <w:left w:val="nil"/>
              <w:bottom w:val="nil"/>
              <w:right w:val="single" w:sz="8" w:space="0" w:color="F2F2F2"/>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1,1</w:t>
            </w:r>
          </w:p>
        </w:tc>
      </w:tr>
      <w:tr w:rsidR="00F8180B" w:rsidRPr="001D3AC9" w:rsidTr="00651A92">
        <w:trPr>
          <w:trHeight w:val="255"/>
        </w:trPr>
        <w:tc>
          <w:tcPr>
            <w:tcW w:w="527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nil"/>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r>
      <w:tr w:rsidR="00F8180B" w:rsidRPr="001D3AC9" w:rsidTr="00651A92">
        <w:trPr>
          <w:trHeight w:val="255"/>
        </w:trPr>
        <w:tc>
          <w:tcPr>
            <w:tcW w:w="5279" w:type="dxa"/>
            <w:tcBorders>
              <w:top w:val="nil"/>
              <w:left w:val="nil"/>
              <w:bottom w:val="nil"/>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Личнапотрошња</w:t>
            </w:r>
          </w:p>
        </w:tc>
        <w:tc>
          <w:tcPr>
            <w:tcW w:w="709"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1,3</w:t>
            </w:r>
          </w:p>
        </w:tc>
        <w:tc>
          <w:tcPr>
            <w:tcW w:w="708"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2,0</w:t>
            </w:r>
          </w:p>
        </w:tc>
        <w:tc>
          <w:tcPr>
            <w:tcW w:w="709"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2,5</w:t>
            </w:r>
          </w:p>
        </w:tc>
        <w:tc>
          <w:tcPr>
            <w:tcW w:w="709" w:type="dxa"/>
            <w:tcBorders>
              <w:top w:val="nil"/>
              <w:left w:val="nil"/>
              <w:bottom w:val="nil"/>
              <w:right w:val="nil"/>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2,8</w:t>
            </w:r>
          </w:p>
        </w:tc>
      </w:tr>
      <w:tr w:rsidR="00F8180B" w:rsidRPr="001D3AC9" w:rsidTr="00651A92">
        <w:trPr>
          <w:trHeight w:val="255"/>
        </w:trPr>
        <w:tc>
          <w:tcPr>
            <w:tcW w:w="527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F2F2F2"/>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r>
      <w:tr w:rsidR="00F8180B" w:rsidRPr="001D3AC9" w:rsidTr="00651A92">
        <w:trPr>
          <w:trHeight w:val="255"/>
        </w:trPr>
        <w:tc>
          <w:tcPr>
            <w:tcW w:w="5279" w:type="dxa"/>
            <w:tcBorders>
              <w:top w:val="nil"/>
              <w:left w:val="nil"/>
              <w:bottom w:val="nil"/>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Државнапотрошња</w:t>
            </w:r>
          </w:p>
        </w:tc>
        <w:tc>
          <w:tcPr>
            <w:tcW w:w="709"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0,3</w:t>
            </w:r>
          </w:p>
        </w:tc>
        <w:tc>
          <w:tcPr>
            <w:tcW w:w="708"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0,4</w:t>
            </w:r>
          </w:p>
        </w:tc>
        <w:tc>
          <w:tcPr>
            <w:tcW w:w="709"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0,3</w:t>
            </w:r>
          </w:p>
        </w:tc>
        <w:tc>
          <w:tcPr>
            <w:tcW w:w="709" w:type="dxa"/>
            <w:tcBorders>
              <w:top w:val="nil"/>
              <w:left w:val="nil"/>
              <w:bottom w:val="nil"/>
              <w:right w:val="single" w:sz="8" w:space="0" w:color="F2F2F2"/>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0,5</w:t>
            </w:r>
          </w:p>
        </w:tc>
      </w:tr>
      <w:tr w:rsidR="00F8180B" w:rsidRPr="001D3AC9" w:rsidTr="00651A92">
        <w:trPr>
          <w:trHeight w:val="255"/>
        </w:trPr>
        <w:tc>
          <w:tcPr>
            <w:tcW w:w="527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nil"/>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r>
      <w:tr w:rsidR="00F8180B" w:rsidRPr="001D3AC9" w:rsidTr="00651A92">
        <w:trPr>
          <w:trHeight w:val="255"/>
        </w:trPr>
        <w:tc>
          <w:tcPr>
            <w:tcW w:w="5279" w:type="dxa"/>
            <w:tcBorders>
              <w:top w:val="nil"/>
              <w:left w:val="nil"/>
              <w:bottom w:val="nil"/>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Спољно-трговинскибилансроба и услуга</w:t>
            </w:r>
          </w:p>
        </w:tc>
        <w:tc>
          <w:tcPr>
            <w:tcW w:w="709"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-0,4</w:t>
            </w:r>
          </w:p>
        </w:tc>
        <w:tc>
          <w:tcPr>
            <w:tcW w:w="708"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0,1</w:t>
            </w:r>
          </w:p>
        </w:tc>
        <w:tc>
          <w:tcPr>
            <w:tcW w:w="709"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-0,2</w:t>
            </w:r>
          </w:p>
        </w:tc>
        <w:tc>
          <w:tcPr>
            <w:tcW w:w="709" w:type="dxa"/>
            <w:tcBorders>
              <w:top w:val="nil"/>
              <w:left w:val="nil"/>
              <w:bottom w:val="nil"/>
              <w:right w:val="nil"/>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-0,4</w:t>
            </w:r>
          </w:p>
        </w:tc>
      </w:tr>
      <w:tr w:rsidR="00F8180B" w:rsidRPr="001D3AC9" w:rsidTr="00651A92">
        <w:trPr>
          <w:trHeight w:val="255"/>
        </w:trPr>
        <w:tc>
          <w:tcPr>
            <w:tcW w:w="527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nil"/>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r>
      <w:tr w:rsidR="00F8180B" w:rsidRPr="001D3AC9" w:rsidTr="00651A92">
        <w:trPr>
          <w:trHeight w:val="300"/>
        </w:trPr>
        <w:tc>
          <w:tcPr>
            <w:tcW w:w="5279" w:type="dxa"/>
            <w:tcBorders>
              <w:top w:val="nil"/>
              <w:left w:val="nil"/>
              <w:bottom w:val="nil"/>
              <w:right w:val="nil"/>
            </w:tcBorders>
            <w:shd w:val="clear" w:color="000000" w:fill="FFFFFF"/>
            <w:vAlign w:val="bottom"/>
            <w:hideMark/>
          </w:tcPr>
          <w:p w:rsidR="00F8180B" w:rsidRPr="001D3AC9" w:rsidRDefault="00F8180B" w:rsidP="00651A92">
            <w:pPr>
              <w:rPr>
                <w:rFonts w:ascii="Times New Roman" w:eastAsia="Times New Roman" w:hAnsi="Times New Roman" w:cs="Times New Roman"/>
                <w:b/>
                <w:bCs/>
                <w:i/>
                <w:iCs/>
                <w:color w:val="000000"/>
                <w:sz w:val="20"/>
                <w:szCs w:val="20"/>
              </w:rPr>
            </w:pPr>
            <w:r w:rsidRPr="001D3AC9">
              <w:rPr>
                <w:rFonts w:ascii="Times New Roman" w:eastAsia="Times New Roman" w:hAnsi="Times New Roman" w:cs="Times New Roman"/>
                <w:b/>
                <w:bCs/>
                <w:i/>
                <w:iCs/>
                <w:color w:val="000000"/>
                <w:sz w:val="20"/>
                <w:szCs w:val="20"/>
              </w:rPr>
              <w:t>Кретање</w:t>
            </w:r>
            <w:r w:rsidR="00EF1F1E">
              <w:rPr>
                <w:rFonts w:ascii="Times New Roman" w:eastAsia="Times New Roman" w:hAnsi="Times New Roman" w:cs="Times New Roman"/>
                <w:b/>
                <w:bCs/>
                <w:i/>
                <w:iCs/>
                <w:color w:val="000000"/>
                <w:sz w:val="20"/>
                <w:szCs w:val="20"/>
              </w:rPr>
              <w:t xml:space="preserve"> </w:t>
            </w:r>
            <w:r w:rsidRPr="001D3AC9">
              <w:rPr>
                <w:rFonts w:ascii="Times New Roman" w:eastAsia="Times New Roman" w:hAnsi="Times New Roman" w:cs="Times New Roman"/>
                <w:b/>
                <w:bCs/>
                <w:i/>
                <w:iCs/>
                <w:color w:val="000000"/>
                <w:sz w:val="20"/>
                <w:szCs w:val="20"/>
              </w:rPr>
              <w:t>цена</w:t>
            </w:r>
          </w:p>
        </w:tc>
        <w:tc>
          <w:tcPr>
            <w:tcW w:w="709" w:type="dxa"/>
            <w:tcBorders>
              <w:top w:val="nil"/>
              <w:left w:val="nil"/>
              <w:bottom w:val="nil"/>
              <w:right w:val="nil"/>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19"/>
                <w:szCs w:val="19"/>
              </w:rPr>
            </w:pPr>
            <w:r w:rsidRPr="001D3AC9">
              <w:rPr>
                <w:rFonts w:ascii="Times New Roman" w:eastAsia="Times New Roman" w:hAnsi="Times New Roman" w:cs="Times New Roman"/>
                <w:color w:val="000000"/>
                <w:sz w:val="19"/>
                <w:szCs w:val="19"/>
              </w:rPr>
              <w:t> </w:t>
            </w:r>
          </w:p>
        </w:tc>
        <w:tc>
          <w:tcPr>
            <w:tcW w:w="708" w:type="dxa"/>
            <w:tcBorders>
              <w:top w:val="nil"/>
              <w:left w:val="nil"/>
              <w:bottom w:val="nil"/>
              <w:right w:val="nil"/>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19"/>
                <w:szCs w:val="19"/>
              </w:rPr>
            </w:pPr>
            <w:r w:rsidRPr="001D3AC9">
              <w:rPr>
                <w:rFonts w:ascii="Times New Roman" w:eastAsia="Times New Roman" w:hAnsi="Times New Roman" w:cs="Times New Roman"/>
                <w:color w:val="000000"/>
                <w:sz w:val="19"/>
                <w:szCs w:val="19"/>
              </w:rPr>
              <w:t> </w:t>
            </w:r>
          </w:p>
        </w:tc>
        <w:tc>
          <w:tcPr>
            <w:tcW w:w="709" w:type="dxa"/>
            <w:tcBorders>
              <w:top w:val="nil"/>
              <w:left w:val="nil"/>
              <w:bottom w:val="nil"/>
              <w:right w:val="nil"/>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19"/>
                <w:szCs w:val="19"/>
              </w:rPr>
            </w:pPr>
            <w:r w:rsidRPr="001D3AC9">
              <w:rPr>
                <w:rFonts w:ascii="Times New Roman" w:eastAsia="Times New Roman" w:hAnsi="Times New Roman" w:cs="Times New Roman"/>
                <w:color w:val="000000"/>
                <w:sz w:val="19"/>
                <w:szCs w:val="19"/>
              </w:rPr>
              <w:t> </w:t>
            </w:r>
          </w:p>
        </w:tc>
        <w:tc>
          <w:tcPr>
            <w:tcW w:w="709" w:type="dxa"/>
            <w:tcBorders>
              <w:top w:val="nil"/>
              <w:left w:val="nil"/>
              <w:bottom w:val="nil"/>
              <w:right w:val="nil"/>
            </w:tcBorders>
            <w:shd w:val="clear" w:color="000000" w:fill="FFFFFF"/>
            <w:noWrap/>
            <w:vAlign w:val="bottom"/>
            <w:hideMark/>
          </w:tcPr>
          <w:p w:rsidR="00F8180B" w:rsidRPr="001D3AC9" w:rsidRDefault="00F8180B" w:rsidP="00651A92">
            <w:pPr>
              <w:rPr>
                <w:rFonts w:ascii="Times New Roman" w:eastAsia="Times New Roman" w:hAnsi="Times New Roman" w:cs="Times New Roman"/>
                <w:color w:val="000000"/>
              </w:rPr>
            </w:pPr>
            <w:r w:rsidRPr="001D3AC9">
              <w:rPr>
                <w:rFonts w:ascii="Times New Roman" w:eastAsia="Times New Roman" w:hAnsi="Times New Roman" w:cs="Times New Roman"/>
                <w:color w:val="000000"/>
              </w:rPr>
              <w:t> </w:t>
            </w:r>
          </w:p>
        </w:tc>
      </w:tr>
      <w:tr w:rsidR="00F8180B" w:rsidRPr="001D3AC9" w:rsidTr="00651A92">
        <w:trPr>
          <w:trHeight w:val="315"/>
        </w:trPr>
        <w:tc>
          <w:tcPr>
            <w:tcW w:w="5279" w:type="dxa"/>
            <w:tcBorders>
              <w:top w:val="nil"/>
              <w:left w:val="nil"/>
              <w:bottom w:val="single" w:sz="8" w:space="0" w:color="auto"/>
              <w:right w:val="nil"/>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nil"/>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8" w:type="dxa"/>
            <w:tcBorders>
              <w:top w:val="nil"/>
              <w:left w:val="nil"/>
              <w:bottom w:val="single" w:sz="8" w:space="0" w:color="auto"/>
              <w:right w:val="nil"/>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1418" w:type="dxa"/>
            <w:gridSpan w:val="2"/>
            <w:tcBorders>
              <w:top w:val="nil"/>
              <w:left w:val="nil"/>
              <w:bottom w:val="single" w:sz="8" w:space="0" w:color="auto"/>
              <w:right w:val="nil"/>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r>
      <w:tr w:rsidR="00F8180B" w:rsidRPr="001D3AC9" w:rsidTr="00651A92">
        <w:trPr>
          <w:trHeight w:val="300"/>
        </w:trPr>
        <w:tc>
          <w:tcPr>
            <w:tcW w:w="5279" w:type="dxa"/>
            <w:tcBorders>
              <w:top w:val="nil"/>
              <w:left w:val="nil"/>
              <w:bottom w:val="nil"/>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Потрошачкецене(годишњипросек)</w:t>
            </w:r>
          </w:p>
        </w:tc>
        <w:tc>
          <w:tcPr>
            <w:tcW w:w="709"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3,1</w:t>
            </w:r>
          </w:p>
        </w:tc>
        <w:tc>
          <w:tcPr>
            <w:tcW w:w="708"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2,7</w:t>
            </w:r>
          </w:p>
        </w:tc>
        <w:tc>
          <w:tcPr>
            <w:tcW w:w="709"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2,8</w:t>
            </w:r>
          </w:p>
        </w:tc>
        <w:tc>
          <w:tcPr>
            <w:tcW w:w="709" w:type="dxa"/>
            <w:tcBorders>
              <w:top w:val="nil"/>
              <w:left w:val="nil"/>
              <w:bottom w:val="nil"/>
              <w:right w:val="nil"/>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3,0</w:t>
            </w:r>
          </w:p>
        </w:tc>
      </w:tr>
      <w:tr w:rsidR="00F8180B" w:rsidRPr="001D3AC9" w:rsidTr="00651A92">
        <w:trPr>
          <w:trHeight w:val="315"/>
        </w:trPr>
        <w:tc>
          <w:tcPr>
            <w:tcW w:w="527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nil"/>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r>
      <w:tr w:rsidR="00F8180B" w:rsidRPr="001D3AC9" w:rsidTr="00651A92">
        <w:trPr>
          <w:trHeight w:val="300"/>
        </w:trPr>
        <w:tc>
          <w:tcPr>
            <w:tcW w:w="5279" w:type="dxa"/>
            <w:tcBorders>
              <w:top w:val="nil"/>
              <w:left w:val="nil"/>
              <w:bottom w:val="nil"/>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Потрошачкецене(крајпериода)</w:t>
            </w:r>
          </w:p>
        </w:tc>
        <w:tc>
          <w:tcPr>
            <w:tcW w:w="709"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3,0</w:t>
            </w:r>
          </w:p>
        </w:tc>
        <w:tc>
          <w:tcPr>
            <w:tcW w:w="708"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3,0</w:t>
            </w:r>
          </w:p>
        </w:tc>
        <w:tc>
          <w:tcPr>
            <w:tcW w:w="709"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3,0</w:t>
            </w:r>
          </w:p>
        </w:tc>
        <w:tc>
          <w:tcPr>
            <w:tcW w:w="709" w:type="dxa"/>
            <w:tcBorders>
              <w:top w:val="nil"/>
              <w:left w:val="nil"/>
              <w:bottom w:val="nil"/>
              <w:right w:val="nil"/>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3,0</w:t>
            </w:r>
          </w:p>
        </w:tc>
      </w:tr>
      <w:tr w:rsidR="00F8180B" w:rsidRPr="001D3AC9" w:rsidTr="00651A92">
        <w:trPr>
          <w:trHeight w:val="315"/>
        </w:trPr>
        <w:tc>
          <w:tcPr>
            <w:tcW w:w="527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nil"/>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r>
      <w:tr w:rsidR="00F8180B" w:rsidRPr="001D3AC9" w:rsidTr="00651A92">
        <w:trPr>
          <w:trHeight w:val="255"/>
        </w:trPr>
        <w:tc>
          <w:tcPr>
            <w:tcW w:w="5279" w:type="dxa"/>
            <w:tcBorders>
              <w:top w:val="nil"/>
              <w:left w:val="nil"/>
              <w:bottom w:val="nil"/>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Дефлатор БДП</w:t>
            </w:r>
          </w:p>
        </w:tc>
        <w:tc>
          <w:tcPr>
            <w:tcW w:w="709"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2,8</w:t>
            </w:r>
          </w:p>
        </w:tc>
        <w:tc>
          <w:tcPr>
            <w:tcW w:w="708"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2,8</w:t>
            </w:r>
          </w:p>
        </w:tc>
        <w:tc>
          <w:tcPr>
            <w:tcW w:w="709" w:type="dxa"/>
            <w:tcBorders>
              <w:top w:val="nil"/>
              <w:left w:val="nil"/>
              <w:bottom w:val="nil"/>
              <w:right w:val="single" w:sz="8" w:space="0" w:color="auto"/>
            </w:tcBorders>
            <w:shd w:val="clear" w:color="000000" w:fill="FFFFFF"/>
            <w:vAlign w:val="center"/>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2,8</w:t>
            </w:r>
          </w:p>
        </w:tc>
        <w:tc>
          <w:tcPr>
            <w:tcW w:w="709" w:type="dxa"/>
            <w:tcBorders>
              <w:top w:val="nil"/>
              <w:left w:val="nil"/>
              <w:bottom w:val="nil"/>
              <w:right w:val="nil"/>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3,0</w:t>
            </w:r>
          </w:p>
        </w:tc>
      </w:tr>
      <w:tr w:rsidR="00F8180B" w:rsidRPr="001D3AC9" w:rsidTr="00651A92">
        <w:trPr>
          <w:trHeight w:val="255"/>
        </w:trPr>
        <w:tc>
          <w:tcPr>
            <w:tcW w:w="527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center"/>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nil"/>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r>
      <w:tr w:rsidR="00F8180B" w:rsidRPr="001D3AC9" w:rsidTr="00651A92">
        <w:trPr>
          <w:trHeight w:val="255"/>
        </w:trPr>
        <w:tc>
          <w:tcPr>
            <w:tcW w:w="5279" w:type="dxa"/>
            <w:tcBorders>
              <w:top w:val="nil"/>
              <w:left w:val="nil"/>
              <w:bottom w:val="nil"/>
              <w:right w:val="nil"/>
            </w:tcBorders>
            <w:shd w:val="clear" w:color="000000" w:fill="FFFFFF"/>
            <w:vAlign w:val="bottom"/>
            <w:hideMark/>
          </w:tcPr>
          <w:p w:rsidR="00F8180B" w:rsidRPr="001D3AC9" w:rsidRDefault="00F8180B" w:rsidP="00651A92">
            <w:pPr>
              <w:rPr>
                <w:rFonts w:ascii="Times New Roman" w:eastAsia="Times New Roman" w:hAnsi="Times New Roman" w:cs="Times New Roman"/>
                <w:b/>
                <w:bCs/>
                <w:i/>
                <w:iCs/>
                <w:color w:val="000000"/>
                <w:sz w:val="20"/>
                <w:szCs w:val="20"/>
              </w:rPr>
            </w:pPr>
            <w:r w:rsidRPr="001D3AC9">
              <w:rPr>
                <w:rFonts w:ascii="Times New Roman" w:eastAsia="Times New Roman" w:hAnsi="Times New Roman" w:cs="Times New Roman"/>
                <w:b/>
                <w:bCs/>
                <w:i/>
                <w:iCs/>
                <w:color w:val="000000"/>
                <w:sz w:val="20"/>
                <w:szCs w:val="20"/>
              </w:rPr>
              <w:t>Кретања у спољномсектору (%БДП)</w:t>
            </w:r>
          </w:p>
        </w:tc>
        <w:tc>
          <w:tcPr>
            <w:tcW w:w="709" w:type="dxa"/>
            <w:tcBorders>
              <w:top w:val="nil"/>
              <w:left w:val="nil"/>
              <w:bottom w:val="nil"/>
              <w:right w:val="nil"/>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19"/>
                <w:szCs w:val="19"/>
              </w:rPr>
            </w:pPr>
            <w:r w:rsidRPr="001D3AC9">
              <w:rPr>
                <w:rFonts w:ascii="Times New Roman" w:eastAsia="Times New Roman" w:hAnsi="Times New Roman" w:cs="Times New Roman"/>
                <w:color w:val="000000"/>
                <w:sz w:val="19"/>
                <w:szCs w:val="19"/>
              </w:rPr>
              <w:t> </w:t>
            </w:r>
          </w:p>
        </w:tc>
        <w:tc>
          <w:tcPr>
            <w:tcW w:w="708" w:type="dxa"/>
            <w:tcBorders>
              <w:top w:val="nil"/>
              <w:left w:val="nil"/>
              <w:bottom w:val="nil"/>
              <w:right w:val="nil"/>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19"/>
                <w:szCs w:val="19"/>
              </w:rPr>
            </w:pPr>
            <w:r w:rsidRPr="001D3AC9">
              <w:rPr>
                <w:rFonts w:ascii="Times New Roman" w:eastAsia="Times New Roman" w:hAnsi="Times New Roman" w:cs="Times New Roman"/>
                <w:color w:val="000000"/>
                <w:sz w:val="19"/>
                <w:szCs w:val="19"/>
              </w:rPr>
              <w:t> </w:t>
            </w:r>
          </w:p>
        </w:tc>
        <w:tc>
          <w:tcPr>
            <w:tcW w:w="709" w:type="dxa"/>
            <w:tcBorders>
              <w:top w:val="nil"/>
              <w:left w:val="nil"/>
              <w:bottom w:val="nil"/>
              <w:right w:val="nil"/>
            </w:tcBorders>
            <w:shd w:val="clear" w:color="000000" w:fill="FFFFFF"/>
            <w:vAlign w:val="center"/>
            <w:hideMark/>
          </w:tcPr>
          <w:p w:rsidR="00F8180B" w:rsidRPr="001D3AC9" w:rsidRDefault="00F8180B" w:rsidP="00651A92">
            <w:pPr>
              <w:jc w:val="center"/>
              <w:rPr>
                <w:rFonts w:ascii="Times New Roman" w:eastAsia="Times New Roman" w:hAnsi="Times New Roman" w:cs="Times New Roman"/>
                <w:color w:val="000000"/>
                <w:sz w:val="19"/>
                <w:szCs w:val="19"/>
              </w:rPr>
            </w:pPr>
            <w:r w:rsidRPr="001D3AC9">
              <w:rPr>
                <w:rFonts w:ascii="Times New Roman" w:eastAsia="Times New Roman" w:hAnsi="Times New Roman" w:cs="Times New Roman"/>
                <w:color w:val="000000"/>
                <w:sz w:val="19"/>
                <w:szCs w:val="19"/>
              </w:rPr>
              <w:t> </w:t>
            </w:r>
          </w:p>
        </w:tc>
        <w:tc>
          <w:tcPr>
            <w:tcW w:w="709" w:type="dxa"/>
            <w:tcBorders>
              <w:top w:val="nil"/>
              <w:left w:val="nil"/>
              <w:bottom w:val="nil"/>
              <w:right w:val="nil"/>
            </w:tcBorders>
            <w:shd w:val="clear" w:color="000000" w:fill="FFFFFF"/>
            <w:noWrap/>
            <w:vAlign w:val="bottom"/>
            <w:hideMark/>
          </w:tcPr>
          <w:p w:rsidR="00F8180B" w:rsidRPr="001D3AC9" w:rsidRDefault="00F8180B" w:rsidP="00651A92">
            <w:pPr>
              <w:rPr>
                <w:rFonts w:ascii="Times New Roman" w:eastAsia="Times New Roman" w:hAnsi="Times New Roman" w:cs="Times New Roman"/>
                <w:color w:val="000000"/>
              </w:rPr>
            </w:pPr>
            <w:r w:rsidRPr="001D3AC9">
              <w:rPr>
                <w:rFonts w:ascii="Times New Roman" w:eastAsia="Times New Roman" w:hAnsi="Times New Roman" w:cs="Times New Roman"/>
                <w:color w:val="000000"/>
              </w:rPr>
              <w:t> </w:t>
            </w:r>
          </w:p>
        </w:tc>
      </w:tr>
      <w:tr w:rsidR="00F8180B" w:rsidRPr="001D3AC9" w:rsidTr="00651A92">
        <w:trPr>
          <w:trHeight w:val="255"/>
        </w:trPr>
        <w:tc>
          <w:tcPr>
            <w:tcW w:w="5279" w:type="dxa"/>
            <w:tcBorders>
              <w:top w:val="nil"/>
              <w:left w:val="nil"/>
              <w:bottom w:val="single" w:sz="8" w:space="0" w:color="auto"/>
              <w:right w:val="nil"/>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nil"/>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8" w:type="dxa"/>
            <w:tcBorders>
              <w:top w:val="nil"/>
              <w:left w:val="nil"/>
              <w:bottom w:val="single" w:sz="8" w:space="0" w:color="auto"/>
              <w:right w:val="nil"/>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nil"/>
            </w:tcBorders>
            <w:shd w:val="clear" w:color="000000" w:fill="FFFFFF"/>
            <w:vAlign w:val="center"/>
            <w:hideMark/>
          </w:tcPr>
          <w:p w:rsidR="00F8180B" w:rsidRPr="001D3AC9" w:rsidRDefault="00F8180B" w:rsidP="00651A92">
            <w:pPr>
              <w:jc w:val="cente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nil"/>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r>
      <w:tr w:rsidR="00F8180B" w:rsidRPr="001D3AC9" w:rsidTr="00651A92">
        <w:trPr>
          <w:trHeight w:val="255"/>
        </w:trPr>
        <w:tc>
          <w:tcPr>
            <w:tcW w:w="5279" w:type="dxa"/>
            <w:tcBorders>
              <w:top w:val="nil"/>
              <w:left w:val="nil"/>
              <w:bottom w:val="nil"/>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Спољнотрговинскибилансроба</w:t>
            </w:r>
          </w:p>
        </w:tc>
        <w:tc>
          <w:tcPr>
            <w:tcW w:w="709"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-9,8</w:t>
            </w:r>
          </w:p>
        </w:tc>
        <w:tc>
          <w:tcPr>
            <w:tcW w:w="708"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-9,3</w:t>
            </w:r>
          </w:p>
        </w:tc>
        <w:tc>
          <w:tcPr>
            <w:tcW w:w="709" w:type="dxa"/>
            <w:tcBorders>
              <w:top w:val="nil"/>
              <w:left w:val="nil"/>
              <w:bottom w:val="nil"/>
              <w:right w:val="single" w:sz="8" w:space="0" w:color="auto"/>
            </w:tcBorders>
            <w:shd w:val="clear" w:color="000000" w:fill="FFFFFF"/>
            <w:vAlign w:val="center"/>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-9,1</w:t>
            </w:r>
          </w:p>
        </w:tc>
        <w:tc>
          <w:tcPr>
            <w:tcW w:w="709" w:type="dxa"/>
            <w:tcBorders>
              <w:top w:val="nil"/>
              <w:left w:val="nil"/>
              <w:bottom w:val="nil"/>
              <w:right w:val="nil"/>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-9,0</w:t>
            </w:r>
          </w:p>
        </w:tc>
      </w:tr>
      <w:tr w:rsidR="00F8180B" w:rsidRPr="001D3AC9" w:rsidTr="00651A92">
        <w:trPr>
          <w:trHeight w:val="255"/>
        </w:trPr>
        <w:tc>
          <w:tcPr>
            <w:tcW w:w="527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center"/>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nil"/>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r>
      <w:tr w:rsidR="00F8180B" w:rsidRPr="001D3AC9" w:rsidTr="00651A92">
        <w:trPr>
          <w:trHeight w:val="255"/>
        </w:trPr>
        <w:tc>
          <w:tcPr>
            <w:tcW w:w="5279" w:type="dxa"/>
            <w:tcBorders>
              <w:top w:val="nil"/>
              <w:left w:val="nil"/>
              <w:bottom w:val="nil"/>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Спољнотрговинскибилансуслуга</w:t>
            </w:r>
          </w:p>
        </w:tc>
        <w:tc>
          <w:tcPr>
            <w:tcW w:w="709"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2,3</w:t>
            </w:r>
          </w:p>
        </w:tc>
        <w:tc>
          <w:tcPr>
            <w:tcW w:w="708"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2,6</w:t>
            </w:r>
          </w:p>
        </w:tc>
        <w:tc>
          <w:tcPr>
            <w:tcW w:w="709" w:type="dxa"/>
            <w:tcBorders>
              <w:top w:val="nil"/>
              <w:left w:val="nil"/>
              <w:bottom w:val="nil"/>
              <w:right w:val="single" w:sz="8" w:space="0" w:color="auto"/>
            </w:tcBorders>
            <w:shd w:val="clear" w:color="000000" w:fill="FFFFFF"/>
            <w:vAlign w:val="center"/>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2,9</w:t>
            </w:r>
          </w:p>
        </w:tc>
        <w:tc>
          <w:tcPr>
            <w:tcW w:w="709" w:type="dxa"/>
            <w:tcBorders>
              <w:top w:val="nil"/>
              <w:left w:val="nil"/>
              <w:bottom w:val="nil"/>
              <w:right w:val="nil"/>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3,0</w:t>
            </w:r>
          </w:p>
        </w:tc>
      </w:tr>
      <w:tr w:rsidR="00F8180B" w:rsidRPr="001D3AC9" w:rsidTr="00651A92">
        <w:trPr>
          <w:trHeight w:val="255"/>
        </w:trPr>
        <w:tc>
          <w:tcPr>
            <w:tcW w:w="527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center"/>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nil"/>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r>
      <w:tr w:rsidR="00F8180B" w:rsidRPr="001D3AC9" w:rsidTr="00651A92">
        <w:trPr>
          <w:trHeight w:val="255"/>
        </w:trPr>
        <w:tc>
          <w:tcPr>
            <w:tcW w:w="5279" w:type="dxa"/>
            <w:tcBorders>
              <w:top w:val="nil"/>
              <w:left w:val="nil"/>
              <w:bottom w:val="nil"/>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Салдотекућеграчуна</w:t>
            </w:r>
          </w:p>
        </w:tc>
        <w:tc>
          <w:tcPr>
            <w:tcW w:w="709"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-4,6</w:t>
            </w:r>
          </w:p>
        </w:tc>
        <w:tc>
          <w:tcPr>
            <w:tcW w:w="708"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-4,2</w:t>
            </w:r>
          </w:p>
        </w:tc>
        <w:tc>
          <w:tcPr>
            <w:tcW w:w="709" w:type="dxa"/>
            <w:tcBorders>
              <w:top w:val="nil"/>
              <w:left w:val="nil"/>
              <w:bottom w:val="nil"/>
              <w:right w:val="single" w:sz="8" w:space="0" w:color="auto"/>
            </w:tcBorders>
            <w:shd w:val="clear" w:color="000000" w:fill="FFFFFF"/>
            <w:vAlign w:val="center"/>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-41</w:t>
            </w:r>
          </w:p>
        </w:tc>
        <w:tc>
          <w:tcPr>
            <w:tcW w:w="709" w:type="dxa"/>
            <w:tcBorders>
              <w:top w:val="nil"/>
              <w:left w:val="nil"/>
              <w:bottom w:val="nil"/>
              <w:right w:val="nil"/>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-3,9</w:t>
            </w:r>
          </w:p>
        </w:tc>
      </w:tr>
      <w:tr w:rsidR="00F8180B" w:rsidRPr="001D3AC9" w:rsidTr="00651A92">
        <w:trPr>
          <w:trHeight w:val="255"/>
        </w:trPr>
        <w:tc>
          <w:tcPr>
            <w:tcW w:w="527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center"/>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nil"/>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r>
      <w:tr w:rsidR="00F8180B" w:rsidRPr="001D3AC9" w:rsidTr="00651A92">
        <w:trPr>
          <w:trHeight w:val="255"/>
        </w:trPr>
        <w:tc>
          <w:tcPr>
            <w:tcW w:w="5279" w:type="dxa"/>
            <w:tcBorders>
              <w:top w:val="nil"/>
              <w:left w:val="nil"/>
              <w:bottom w:val="nil"/>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Директнеинвестиције - нето</w:t>
            </w:r>
          </w:p>
        </w:tc>
        <w:tc>
          <w:tcPr>
            <w:tcW w:w="709"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5,8</w:t>
            </w:r>
          </w:p>
        </w:tc>
        <w:tc>
          <w:tcPr>
            <w:tcW w:w="708"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5,1</w:t>
            </w:r>
          </w:p>
        </w:tc>
        <w:tc>
          <w:tcPr>
            <w:tcW w:w="709" w:type="dxa"/>
            <w:tcBorders>
              <w:top w:val="nil"/>
              <w:left w:val="nil"/>
              <w:bottom w:val="nil"/>
              <w:right w:val="single" w:sz="8" w:space="0" w:color="auto"/>
            </w:tcBorders>
            <w:shd w:val="clear" w:color="000000" w:fill="FFFFFF"/>
            <w:vAlign w:val="center"/>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5,0</w:t>
            </w:r>
          </w:p>
        </w:tc>
        <w:tc>
          <w:tcPr>
            <w:tcW w:w="709" w:type="dxa"/>
            <w:tcBorders>
              <w:top w:val="nil"/>
              <w:left w:val="nil"/>
              <w:bottom w:val="nil"/>
              <w:right w:val="nil"/>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5,0</w:t>
            </w:r>
          </w:p>
        </w:tc>
      </w:tr>
      <w:tr w:rsidR="00F8180B" w:rsidRPr="001D3AC9" w:rsidTr="00651A92">
        <w:trPr>
          <w:trHeight w:val="255"/>
        </w:trPr>
        <w:tc>
          <w:tcPr>
            <w:tcW w:w="527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center"/>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nil"/>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r>
      <w:tr w:rsidR="00F8180B" w:rsidRPr="001D3AC9" w:rsidTr="00651A92">
        <w:trPr>
          <w:trHeight w:val="255"/>
        </w:trPr>
        <w:tc>
          <w:tcPr>
            <w:tcW w:w="5279" w:type="dxa"/>
            <w:tcBorders>
              <w:top w:val="nil"/>
              <w:left w:val="nil"/>
              <w:bottom w:val="nil"/>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b/>
                <w:bCs/>
                <w:i/>
                <w:iCs/>
                <w:color w:val="000000"/>
                <w:sz w:val="20"/>
                <w:szCs w:val="20"/>
              </w:rPr>
            </w:pPr>
            <w:r w:rsidRPr="001D3AC9">
              <w:rPr>
                <w:rFonts w:ascii="Times New Roman" w:eastAsia="Times New Roman" w:hAnsi="Times New Roman" w:cs="Times New Roman"/>
                <w:b/>
                <w:bCs/>
                <w:i/>
                <w:iCs/>
                <w:color w:val="000000"/>
                <w:sz w:val="20"/>
                <w:szCs w:val="20"/>
              </w:rPr>
              <w:t>Јавне</w:t>
            </w:r>
            <w:r w:rsidR="00EF1F1E">
              <w:rPr>
                <w:rFonts w:ascii="Times New Roman" w:eastAsia="Times New Roman" w:hAnsi="Times New Roman" w:cs="Times New Roman"/>
                <w:b/>
                <w:bCs/>
                <w:i/>
                <w:iCs/>
                <w:color w:val="000000"/>
                <w:sz w:val="20"/>
                <w:szCs w:val="20"/>
              </w:rPr>
              <w:t xml:space="preserve"> </w:t>
            </w:r>
            <w:r w:rsidRPr="001D3AC9">
              <w:rPr>
                <w:rFonts w:ascii="Times New Roman" w:eastAsia="Times New Roman" w:hAnsi="Times New Roman" w:cs="Times New Roman"/>
                <w:b/>
                <w:bCs/>
                <w:i/>
                <w:iCs/>
                <w:color w:val="000000"/>
                <w:sz w:val="20"/>
                <w:szCs w:val="20"/>
              </w:rPr>
              <w:t>финансије</w:t>
            </w:r>
          </w:p>
        </w:tc>
        <w:tc>
          <w:tcPr>
            <w:tcW w:w="709" w:type="dxa"/>
            <w:tcBorders>
              <w:top w:val="nil"/>
              <w:left w:val="nil"/>
              <w:bottom w:val="nil"/>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19"/>
                <w:szCs w:val="19"/>
              </w:rPr>
            </w:pPr>
            <w:r w:rsidRPr="001D3AC9">
              <w:rPr>
                <w:rFonts w:ascii="Times New Roman" w:eastAsia="Times New Roman" w:hAnsi="Times New Roman" w:cs="Times New Roman"/>
                <w:color w:val="000000"/>
                <w:sz w:val="19"/>
                <w:szCs w:val="19"/>
              </w:rPr>
              <w:t> </w:t>
            </w:r>
          </w:p>
        </w:tc>
        <w:tc>
          <w:tcPr>
            <w:tcW w:w="708" w:type="dxa"/>
            <w:tcBorders>
              <w:top w:val="nil"/>
              <w:left w:val="nil"/>
              <w:bottom w:val="nil"/>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19"/>
                <w:szCs w:val="19"/>
              </w:rPr>
            </w:pPr>
            <w:r w:rsidRPr="001D3AC9">
              <w:rPr>
                <w:rFonts w:ascii="Times New Roman" w:eastAsia="Times New Roman" w:hAnsi="Times New Roman" w:cs="Times New Roman"/>
                <w:color w:val="000000"/>
                <w:sz w:val="19"/>
                <w:szCs w:val="19"/>
              </w:rPr>
              <w:t> </w:t>
            </w:r>
          </w:p>
        </w:tc>
        <w:tc>
          <w:tcPr>
            <w:tcW w:w="709" w:type="dxa"/>
            <w:tcBorders>
              <w:top w:val="nil"/>
              <w:left w:val="nil"/>
              <w:bottom w:val="nil"/>
              <w:right w:val="single" w:sz="8" w:space="0" w:color="auto"/>
            </w:tcBorders>
            <w:shd w:val="clear" w:color="000000" w:fill="FFFFFF"/>
            <w:vAlign w:val="center"/>
            <w:hideMark/>
          </w:tcPr>
          <w:p w:rsidR="00F8180B" w:rsidRPr="001D3AC9" w:rsidRDefault="00F8180B" w:rsidP="00651A92">
            <w:pPr>
              <w:jc w:val="center"/>
              <w:rPr>
                <w:rFonts w:ascii="Times New Roman" w:eastAsia="Times New Roman" w:hAnsi="Times New Roman" w:cs="Times New Roman"/>
                <w:color w:val="000000"/>
                <w:sz w:val="19"/>
                <w:szCs w:val="19"/>
              </w:rPr>
            </w:pPr>
            <w:r w:rsidRPr="001D3AC9">
              <w:rPr>
                <w:rFonts w:ascii="Times New Roman" w:eastAsia="Times New Roman" w:hAnsi="Times New Roman" w:cs="Times New Roman"/>
                <w:color w:val="000000"/>
                <w:sz w:val="19"/>
                <w:szCs w:val="19"/>
              </w:rPr>
              <w:t> </w:t>
            </w:r>
          </w:p>
        </w:tc>
        <w:tc>
          <w:tcPr>
            <w:tcW w:w="709" w:type="dxa"/>
            <w:tcBorders>
              <w:top w:val="nil"/>
              <w:left w:val="nil"/>
              <w:bottom w:val="nil"/>
              <w:right w:val="nil"/>
            </w:tcBorders>
            <w:shd w:val="clear" w:color="000000" w:fill="FFFFFF"/>
            <w:noWrap/>
            <w:vAlign w:val="bottom"/>
            <w:hideMark/>
          </w:tcPr>
          <w:p w:rsidR="00F8180B" w:rsidRPr="001D3AC9" w:rsidRDefault="00F8180B" w:rsidP="00651A92">
            <w:pPr>
              <w:rPr>
                <w:rFonts w:ascii="Times New Roman" w:eastAsia="Times New Roman" w:hAnsi="Times New Roman" w:cs="Times New Roman"/>
                <w:color w:val="000000"/>
              </w:rPr>
            </w:pPr>
            <w:r w:rsidRPr="001D3AC9">
              <w:rPr>
                <w:rFonts w:ascii="Times New Roman" w:eastAsia="Times New Roman" w:hAnsi="Times New Roman" w:cs="Times New Roman"/>
                <w:color w:val="000000"/>
              </w:rPr>
              <w:t> </w:t>
            </w:r>
          </w:p>
        </w:tc>
      </w:tr>
      <w:tr w:rsidR="00F8180B" w:rsidRPr="001D3AC9" w:rsidTr="00651A92">
        <w:trPr>
          <w:trHeight w:val="255"/>
        </w:trPr>
        <w:tc>
          <w:tcPr>
            <w:tcW w:w="527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center"/>
            <w:hideMark/>
          </w:tcPr>
          <w:p w:rsidR="00F8180B" w:rsidRPr="001D3AC9" w:rsidRDefault="00F8180B" w:rsidP="00651A92">
            <w:pPr>
              <w:jc w:val="cente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nil"/>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r>
      <w:tr w:rsidR="00F8180B" w:rsidRPr="001D3AC9" w:rsidTr="00651A92">
        <w:trPr>
          <w:trHeight w:val="255"/>
        </w:trPr>
        <w:tc>
          <w:tcPr>
            <w:tcW w:w="5279" w:type="dxa"/>
            <w:tcBorders>
              <w:top w:val="nil"/>
              <w:left w:val="nil"/>
              <w:bottom w:val="nil"/>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Дефицитопштедржаве (% БДП)</w:t>
            </w:r>
          </w:p>
        </w:tc>
        <w:tc>
          <w:tcPr>
            <w:tcW w:w="709"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0,7</w:t>
            </w:r>
          </w:p>
        </w:tc>
        <w:tc>
          <w:tcPr>
            <w:tcW w:w="708" w:type="dxa"/>
            <w:tcBorders>
              <w:top w:val="nil"/>
              <w:left w:val="nil"/>
              <w:bottom w:val="nil"/>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-0,7</w:t>
            </w:r>
          </w:p>
        </w:tc>
        <w:tc>
          <w:tcPr>
            <w:tcW w:w="709" w:type="dxa"/>
            <w:tcBorders>
              <w:top w:val="nil"/>
              <w:left w:val="nil"/>
              <w:bottom w:val="nil"/>
              <w:right w:val="single" w:sz="8" w:space="0" w:color="auto"/>
            </w:tcBorders>
            <w:shd w:val="clear" w:color="000000" w:fill="FFFFFF"/>
            <w:vAlign w:val="center"/>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-0,5</w:t>
            </w:r>
          </w:p>
        </w:tc>
        <w:tc>
          <w:tcPr>
            <w:tcW w:w="709" w:type="dxa"/>
            <w:tcBorders>
              <w:top w:val="nil"/>
              <w:left w:val="nil"/>
              <w:bottom w:val="nil"/>
              <w:right w:val="nil"/>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i/>
                <w:iCs/>
                <w:color w:val="000000"/>
                <w:sz w:val="20"/>
                <w:szCs w:val="20"/>
              </w:rPr>
            </w:pPr>
            <w:r w:rsidRPr="001D3AC9">
              <w:rPr>
                <w:rFonts w:ascii="Times New Roman" w:eastAsia="Times New Roman" w:hAnsi="Times New Roman" w:cs="Times New Roman"/>
                <w:i/>
                <w:iCs/>
                <w:color w:val="000000"/>
                <w:sz w:val="20"/>
                <w:szCs w:val="20"/>
              </w:rPr>
              <w:t>-0,5</w:t>
            </w:r>
          </w:p>
        </w:tc>
      </w:tr>
      <w:tr w:rsidR="00F8180B" w:rsidRPr="001D3AC9" w:rsidTr="00651A92">
        <w:trPr>
          <w:trHeight w:val="255"/>
        </w:trPr>
        <w:tc>
          <w:tcPr>
            <w:tcW w:w="527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000000" w:fill="FFFFFF"/>
            <w:vAlign w:val="bottom"/>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center"/>
            <w:hideMark/>
          </w:tcPr>
          <w:p w:rsidR="00F8180B" w:rsidRPr="001D3AC9" w:rsidRDefault="00F8180B" w:rsidP="00651A92">
            <w:pPr>
              <w:jc w:val="right"/>
              <w:rPr>
                <w:rFonts w:ascii="Times New Roman" w:eastAsia="Times New Roman" w:hAnsi="Times New Roman" w:cs="Times New Roman"/>
                <w:color w:val="000000"/>
                <w:sz w:val="20"/>
                <w:szCs w:val="20"/>
              </w:rPr>
            </w:pPr>
            <w:r w:rsidRPr="001D3AC9">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nil"/>
            </w:tcBorders>
            <w:shd w:val="clear" w:color="000000" w:fill="FFFFFF"/>
            <w:noWrap/>
            <w:vAlign w:val="bottom"/>
            <w:hideMark/>
          </w:tcPr>
          <w:p w:rsidR="00F8180B" w:rsidRPr="001D3AC9" w:rsidRDefault="00F8180B" w:rsidP="00651A92">
            <w:pPr>
              <w:jc w:val="right"/>
              <w:rPr>
                <w:rFonts w:ascii="Times New Roman" w:eastAsia="Times New Roman" w:hAnsi="Times New Roman" w:cs="Times New Roman"/>
                <w:color w:val="000000"/>
              </w:rPr>
            </w:pPr>
            <w:r w:rsidRPr="001D3AC9">
              <w:rPr>
                <w:rFonts w:ascii="Times New Roman" w:eastAsia="Times New Roman" w:hAnsi="Times New Roman" w:cs="Times New Roman"/>
                <w:color w:val="000000"/>
              </w:rPr>
              <w:t> </w:t>
            </w:r>
          </w:p>
        </w:tc>
      </w:tr>
    </w:tbl>
    <w:p w:rsidR="001547C7" w:rsidRDefault="001547C7" w:rsidP="001547C7">
      <w:pPr>
        <w:autoSpaceDE w:val="0"/>
        <w:autoSpaceDN w:val="0"/>
        <w:adjustRightInd w:val="0"/>
        <w:rPr>
          <w:rFonts w:ascii="Times New Roman,Italic" w:hAnsi="Times New Roman,Italic" w:cs="Times New Roman,Italic"/>
          <w:i/>
          <w:iCs/>
          <w:sz w:val="20"/>
          <w:szCs w:val="20"/>
          <w:lang w:val="sr-Cyrl-CS"/>
        </w:rPr>
      </w:pPr>
    </w:p>
    <w:p w:rsidR="001547C7" w:rsidRDefault="001547C7" w:rsidP="001547C7">
      <w:pPr>
        <w:autoSpaceDE w:val="0"/>
        <w:autoSpaceDN w:val="0"/>
        <w:adjustRightInd w:val="0"/>
        <w:rPr>
          <w:rFonts w:ascii="Times New Roman,Italic" w:hAnsi="Times New Roman,Italic" w:cs="Times New Roman,Italic"/>
          <w:i/>
          <w:iCs/>
          <w:sz w:val="20"/>
          <w:szCs w:val="20"/>
          <w:lang w:val="sr-Cyrl-CS"/>
        </w:rPr>
      </w:pPr>
    </w:p>
    <w:p w:rsidR="00D61D67" w:rsidRDefault="001D3AC9" w:rsidP="001D3AC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001547C7">
        <w:rPr>
          <w:rFonts w:ascii="Times New Roman" w:hAnsi="Times New Roman" w:cs="Times New Roman"/>
          <w:sz w:val="24"/>
          <w:szCs w:val="24"/>
        </w:rPr>
        <w:t>У складу са напред наведеним макро економским показатељима локална власт</w:t>
      </w:r>
      <w:r w:rsidR="00D61D67">
        <w:rPr>
          <w:rFonts w:ascii="Times New Roman" w:hAnsi="Times New Roman" w:cs="Times New Roman"/>
          <w:sz w:val="24"/>
          <w:szCs w:val="24"/>
          <w:lang w:val="sr-Cyrl-CS"/>
        </w:rPr>
        <w:t xml:space="preserve"> је у обавези да реално планира своје приходе буџета.Приликом планирања прихода потребно је поћи од њиховог остварења за три квартала у 2017.години и њихове процене за задњи квартал те године,што предсравља основ за примену горе наведених макроекономских параметра,односно основ за њихово увећање,при чему укупан раст прихода не сме да буде већи од номиналног раста БДП(пројектован номинални раст у 2018.години од 6,4%).Изузетно локална власт м</w:t>
      </w:r>
      <w:r w:rsidR="00D61D67">
        <w:rPr>
          <w:rFonts w:ascii="Times New Roman" w:hAnsi="Times New Roman" w:cs="Times New Roman"/>
          <w:sz w:val="24"/>
          <w:szCs w:val="24"/>
        </w:rPr>
        <w:t>оже</w:t>
      </w:r>
      <w:r w:rsidR="00D61D67">
        <w:rPr>
          <w:rFonts w:ascii="Times New Roman" w:hAnsi="Times New Roman" w:cs="Times New Roman"/>
          <w:sz w:val="24"/>
          <w:szCs w:val="24"/>
          <w:lang w:val="sr-Cyrl-CS"/>
        </w:rPr>
        <w:t xml:space="preserve"> </w:t>
      </w:r>
      <w:r w:rsidR="00D61D67">
        <w:rPr>
          <w:rFonts w:ascii="Times New Roman" w:hAnsi="Times New Roman" w:cs="Times New Roman"/>
          <w:sz w:val="24"/>
          <w:szCs w:val="24"/>
        </w:rPr>
        <w:t xml:space="preserve"> планирати већи обим прихода, с тим што је у</w:t>
      </w:r>
      <w:r w:rsidR="00D61D67">
        <w:rPr>
          <w:rFonts w:ascii="Times New Roman" w:hAnsi="Times New Roman" w:cs="Times New Roman"/>
          <w:sz w:val="24"/>
          <w:szCs w:val="24"/>
          <w:lang w:val="sr-Cyrl-CS"/>
        </w:rPr>
        <w:t xml:space="preserve"> </w:t>
      </w:r>
      <w:r w:rsidR="00D61D67">
        <w:rPr>
          <w:rFonts w:ascii="Times New Roman" w:hAnsi="Times New Roman" w:cs="Times New Roman"/>
          <w:sz w:val="24"/>
          <w:szCs w:val="24"/>
        </w:rPr>
        <w:t xml:space="preserve">том случају </w:t>
      </w:r>
      <w:r w:rsidR="00D61D67">
        <w:rPr>
          <w:rFonts w:ascii="Times New Roman,Bold" w:hAnsi="Times New Roman,Bold" w:cs="Times New Roman,Bold"/>
          <w:b/>
          <w:bCs/>
          <w:sz w:val="24"/>
          <w:szCs w:val="24"/>
        </w:rPr>
        <w:t>дужна да у образложењу одлуке о буџету наведе разлоге за такво поступање</w:t>
      </w:r>
      <w:r w:rsidR="00D61D67">
        <w:rPr>
          <w:rFonts w:ascii="Times New Roman" w:hAnsi="Times New Roman" w:cs="Times New Roman"/>
          <w:b/>
          <w:bCs/>
          <w:sz w:val="24"/>
          <w:szCs w:val="24"/>
        </w:rPr>
        <w:t>,</w:t>
      </w:r>
      <w:r w:rsidR="00D61D67">
        <w:rPr>
          <w:rFonts w:ascii="Times New Roman" w:hAnsi="Times New Roman" w:cs="Times New Roman"/>
          <w:sz w:val="24"/>
          <w:szCs w:val="24"/>
        </w:rPr>
        <w:t>као и да образложи параметре (кретање запослености, просечне зараде, очекиване</w:t>
      </w:r>
      <w:r w:rsidR="00D61D67">
        <w:rPr>
          <w:rFonts w:ascii="Times New Roman" w:hAnsi="Times New Roman" w:cs="Times New Roman"/>
          <w:sz w:val="24"/>
          <w:szCs w:val="24"/>
          <w:lang w:val="sr-Cyrl-CS"/>
        </w:rPr>
        <w:t xml:space="preserve"> </w:t>
      </w:r>
      <w:r w:rsidR="00D61D67">
        <w:rPr>
          <w:rFonts w:ascii="Times New Roman" w:hAnsi="Times New Roman" w:cs="Times New Roman"/>
          <w:sz w:val="24"/>
          <w:szCs w:val="24"/>
        </w:rPr>
        <w:t>инвестиционе активности, промене у степену наплате пореза на имовину итд.) коришћене за</w:t>
      </w:r>
      <w:r w:rsidR="00D61D67">
        <w:rPr>
          <w:rFonts w:ascii="Times New Roman" w:hAnsi="Times New Roman" w:cs="Times New Roman"/>
          <w:sz w:val="24"/>
          <w:szCs w:val="24"/>
          <w:lang w:val="sr-Cyrl-CS"/>
        </w:rPr>
        <w:t xml:space="preserve"> </w:t>
      </w:r>
      <w:r w:rsidR="00D61D67">
        <w:rPr>
          <w:rFonts w:ascii="Times New Roman" w:hAnsi="Times New Roman" w:cs="Times New Roman"/>
          <w:sz w:val="24"/>
          <w:szCs w:val="24"/>
        </w:rPr>
        <w:t xml:space="preserve">пројекцију таквих прихода. </w:t>
      </w:r>
    </w:p>
    <w:p w:rsidR="00D61D67" w:rsidRDefault="004C26FB" w:rsidP="001D3AC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00D61D67">
        <w:rPr>
          <w:rFonts w:ascii="Times New Roman" w:hAnsi="Times New Roman" w:cs="Times New Roman"/>
          <w:sz w:val="24"/>
          <w:szCs w:val="24"/>
        </w:rPr>
        <w:t>Уколико локална власт очекују приходе по основу донација, апропријације</w:t>
      </w:r>
    </w:p>
    <w:p w:rsidR="00D61D67" w:rsidRDefault="00D61D67" w:rsidP="001D3AC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прихода и расхода (извор финансирања 05 и 06) може планирати у складу са очекиваним</w:t>
      </w:r>
      <w:r>
        <w:rPr>
          <w:rFonts w:ascii="Times New Roman" w:hAnsi="Times New Roman" w:cs="Times New Roman"/>
          <w:sz w:val="24"/>
          <w:szCs w:val="24"/>
          <w:lang w:val="sr-Cyrl-CS"/>
        </w:rPr>
        <w:t xml:space="preserve"> </w:t>
      </w:r>
      <w:r>
        <w:rPr>
          <w:rFonts w:ascii="Times New Roman" w:hAnsi="Times New Roman" w:cs="Times New Roman"/>
          <w:sz w:val="24"/>
          <w:szCs w:val="24"/>
        </w:rPr>
        <w:t>износом ових средстава. Апропријације прихода и примања, расхода и издатака из изворa</w:t>
      </w:r>
      <w:r>
        <w:rPr>
          <w:rFonts w:ascii="Times New Roman" w:hAnsi="Times New Roman" w:cs="Times New Roman"/>
          <w:sz w:val="24"/>
          <w:szCs w:val="24"/>
          <w:lang w:val="sr-Cyrl-CS"/>
        </w:rPr>
        <w:t xml:space="preserve"> </w:t>
      </w:r>
      <w:r>
        <w:rPr>
          <w:rFonts w:ascii="Times New Roman" w:hAnsi="Times New Roman" w:cs="Times New Roman"/>
          <w:sz w:val="24"/>
          <w:szCs w:val="24"/>
        </w:rPr>
        <w:t>финансирања 07–Трансфери од других нивоа власти, 08</w:t>
      </w:r>
      <w:r>
        <w:rPr>
          <w:rFonts w:ascii="Times New Roman" w:hAnsi="Times New Roman" w:cs="Times New Roman"/>
          <w:sz w:val="24"/>
          <w:szCs w:val="24"/>
          <w:lang w:val="sr-Cyrl-CS"/>
        </w:rPr>
        <w:t>-</w:t>
      </w:r>
      <w:r>
        <w:rPr>
          <w:rFonts w:ascii="Times New Roman" w:hAnsi="Times New Roman" w:cs="Times New Roman"/>
          <w:sz w:val="24"/>
          <w:szCs w:val="24"/>
        </w:rPr>
        <w:t xml:space="preserve">Добровољни трансфери одфизичких и правних лица и 09–Примања од продаје </w:t>
      </w:r>
      <w:r>
        <w:rPr>
          <w:rFonts w:ascii="Times New Roman" w:hAnsi="Times New Roman" w:cs="Times New Roman"/>
          <w:sz w:val="24"/>
          <w:szCs w:val="24"/>
        </w:rPr>
        <w:lastRenderedPageBreak/>
        <w:t>нефинансијске имовине, могу се</w:t>
      </w:r>
      <w:r>
        <w:rPr>
          <w:rFonts w:ascii="Times New Roman" w:hAnsi="Times New Roman" w:cs="Times New Roman"/>
          <w:sz w:val="24"/>
          <w:szCs w:val="24"/>
          <w:lang w:val="sr-Cyrl-CS"/>
        </w:rPr>
        <w:t xml:space="preserve"> </w:t>
      </w:r>
      <w:r>
        <w:rPr>
          <w:rFonts w:ascii="Times New Roman" w:hAnsi="Times New Roman" w:cs="Times New Roman"/>
          <w:sz w:val="24"/>
          <w:szCs w:val="24"/>
        </w:rPr>
        <w:t>планирати у складу са реално очекиваним приливом средстава по том основу.</w:t>
      </w:r>
    </w:p>
    <w:p w:rsidR="00D61D67" w:rsidRDefault="004C26FB" w:rsidP="001D3A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sr-Cyrl-CS"/>
        </w:rPr>
        <w:t xml:space="preserve">         </w:t>
      </w:r>
      <w:r w:rsidR="00D61D67">
        <w:rPr>
          <w:rFonts w:ascii="Times New Roman" w:hAnsi="Times New Roman" w:cs="Times New Roman"/>
          <w:sz w:val="24"/>
          <w:szCs w:val="24"/>
        </w:rPr>
        <w:t>Ненаменске трансфере јединице локалне самоуправе треба да планирају у истом</w:t>
      </w:r>
    </w:p>
    <w:p w:rsidR="00D61D67" w:rsidRDefault="00D61D67" w:rsidP="001D3A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износу који је био опредељен Законом о буџету Републике Србије за 2017. годину</w:t>
      </w:r>
    </w:p>
    <w:p w:rsidR="00D61D67" w:rsidRDefault="00D61D67" w:rsidP="001D3A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(„Службени гласник РС”, број 99/16).</w:t>
      </w:r>
    </w:p>
    <w:p w:rsidR="00D61D67" w:rsidRDefault="004C26FB" w:rsidP="001D3AC9">
      <w:pPr>
        <w:autoSpaceDE w:val="0"/>
        <w:autoSpaceDN w:val="0"/>
        <w:adjustRightInd w:val="0"/>
        <w:jc w:val="both"/>
        <w:rPr>
          <w:rFonts w:ascii="Times New Roman,Bold" w:hAnsi="Times New Roman,Bold" w:cs="Times New Roman,Bold"/>
          <w:b/>
          <w:bCs/>
          <w:sz w:val="24"/>
          <w:szCs w:val="24"/>
        </w:rPr>
      </w:pPr>
      <w:r>
        <w:rPr>
          <w:rFonts w:ascii="Times New Roman" w:hAnsi="Times New Roman" w:cs="Times New Roman"/>
          <w:sz w:val="24"/>
          <w:szCs w:val="24"/>
          <w:lang w:val="sr-Cyrl-CS"/>
        </w:rPr>
        <w:t xml:space="preserve">      </w:t>
      </w:r>
      <w:r w:rsidR="00D61D67">
        <w:rPr>
          <w:rFonts w:ascii="Times New Roman" w:hAnsi="Times New Roman" w:cs="Times New Roman"/>
          <w:sz w:val="24"/>
          <w:szCs w:val="24"/>
        </w:rPr>
        <w:t xml:space="preserve">У складу са чланом 5. Закона о буџетском систему </w:t>
      </w:r>
      <w:r w:rsidR="00D61D67">
        <w:rPr>
          <w:rFonts w:ascii="Times New Roman,Bold" w:hAnsi="Times New Roman,Bold" w:cs="Times New Roman,Bold"/>
          <w:b/>
          <w:bCs/>
          <w:sz w:val="24"/>
          <w:szCs w:val="24"/>
        </w:rPr>
        <w:t>приходи и примања</w:t>
      </w:r>
    </w:p>
    <w:p w:rsidR="00E9184F" w:rsidRPr="001D3AC9" w:rsidRDefault="00D61D67" w:rsidP="001D3AC9">
      <w:pPr>
        <w:autoSpaceDE w:val="0"/>
        <w:autoSpaceDN w:val="0"/>
        <w:adjustRightInd w:val="0"/>
        <w:jc w:val="both"/>
        <w:rPr>
          <w:rFonts w:ascii="Times New Roman,Bold" w:hAnsi="Times New Roman,Bold" w:cs="Times New Roman,Bold"/>
          <w:b/>
          <w:bCs/>
          <w:sz w:val="24"/>
          <w:szCs w:val="24"/>
        </w:rPr>
      </w:pPr>
      <w:r>
        <w:rPr>
          <w:rFonts w:ascii="Times New Roman,Bold" w:hAnsi="Times New Roman,Bold" w:cs="Times New Roman,Bold"/>
          <w:b/>
          <w:bCs/>
          <w:sz w:val="24"/>
          <w:szCs w:val="24"/>
        </w:rPr>
        <w:t>исказују се у укупно оствареним износима, а расх</w:t>
      </w:r>
      <w:r w:rsidR="004C26FB">
        <w:rPr>
          <w:rFonts w:ascii="Times New Roman,Bold" w:hAnsi="Times New Roman,Bold" w:cs="Times New Roman,Bold"/>
          <w:b/>
          <w:bCs/>
          <w:sz w:val="24"/>
          <w:szCs w:val="24"/>
        </w:rPr>
        <w:t>оди и издаци у укупно извршеним</w:t>
      </w:r>
      <w:r w:rsidR="004C26FB">
        <w:rPr>
          <w:rFonts w:ascii="Times New Roman,Bold" w:hAnsi="Times New Roman,Bold" w:cs="Times New Roman,Bold"/>
          <w:b/>
          <w:bCs/>
          <w:sz w:val="24"/>
          <w:szCs w:val="24"/>
          <w:lang w:val="sr-Cyrl-CS"/>
        </w:rPr>
        <w:t xml:space="preserve"> </w:t>
      </w:r>
      <w:r>
        <w:rPr>
          <w:rFonts w:ascii="Times New Roman,Bold" w:hAnsi="Times New Roman,Bold" w:cs="Times New Roman,Bold"/>
          <w:b/>
          <w:bCs/>
          <w:sz w:val="24"/>
          <w:szCs w:val="24"/>
        </w:rPr>
        <w:t xml:space="preserve">износима. </w:t>
      </w:r>
      <w:r>
        <w:rPr>
          <w:rFonts w:ascii="Times New Roman" w:hAnsi="Times New Roman" w:cs="Times New Roman"/>
          <w:sz w:val="24"/>
          <w:szCs w:val="24"/>
        </w:rPr>
        <w:t>Правилником о условима и начину вођења рачуна за уплату јавних прихода и</w:t>
      </w:r>
      <w:r w:rsidR="004C26FB">
        <w:rPr>
          <w:rFonts w:ascii="Times New Roman,Bold" w:hAnsi="Times New Roman,Bold" w:cs="Times New Roman,Bold"/>
          <w:b/>
          <w:bCs/>
          <w:sz w:val="24"/>
          <w:szCs w:val="24"/>
          <w:lang w:val="sr-Cyrl-CS"/>
        </w:rPr>
        <w:t xml:space="preserve"> </w:t>
      </w:r>
      <w:r>
        <w:rPr>
          <w:rFonts w:ascii="Times New Roman" w:hAnsi="Times New Roman" w:cs="Times New Roman"/>
          <w:sz w:val="24"/>
          <w:szCs w:val="24"/>
        </w:rPr>
        <w:t xml:space="preserve">распоред средстава са тих рачуна, прописани су рачуни за уплату јавних прихода тако да </w:t>
      </w:r>
      <w:r w:rsidR="004C26FB">
        <w:rPr>
          <w:rFonts w:ascii="Times New Roman,Bold" w:hAnsi="Times New Roman,Bold" w:cs="Times New Roman,Bold"/>
          <w:b/>
          <w:bCs/>
          <w:sz w:val="24"/>
          <w:szCs w:val="24"/>
        </w:rPr>
        <w:t>сви</w:t>
      </w:r>
      <w:r w:rsidR="004C26FB">
        <w:rPr>
          <w:rFonts w:ascii="Times New Roman,Bold" w:hAnsi="Times New Roman,Bold" w:cs="Times New Roman,Bold"/>
          <w:b/>
          <w:bCs/>
          <w:sz w:val="24"/>
          <w:szCs w:val="24"/>
          <w:lang w:val="sr-Cyrl-CS"/>
        </w:rPr>
        <w:t xml:space="preserve"> </w:t>
      </w:r>
      <w:r>
        <w:rPr>
          <w:rFonts w:ascii="Times New Roman,Bold" w:hAnsi="Times New Roman,Bold" w:cs="Times New Roman,Bold"/>
          <w:b/>
          <w:bCs/>
          <w:sz w:val="24"/>
          <w:szCs w:val="24"/>
        </w:rPr>
        <w:t>јавни приходи и примања, којима се финансирају над</w:t>
      </w:r>
      <w:r w:rsidR="004C26FB">
        <w:rPr>
          <w:rFonts w:ascii="Times New Roman,Bold" w:hAnsi="Times New Roman,Bold" w:cs="Times New Roman,Bold"/>
          <w:b/>
          <w:bCs/>
          <w:sz w:val="24"/>
          <w:szCs w:val="24"/>
        </w:rPr>
        <w:t>лежности локалне власти, морају</w:t>
      </w:r>
      <w:r w:rsidR="004C26FB">
        <w:rPr>
          <w:rFonts w:ascii="Times New Roman,Bold" w:hAnsi="Times New Roman,Bold" w:cs="Times New Roman,Bold"/>
          <w:b/>
          <w:bCs/>
          <w:sz w:val="24"/>
          <w:szCs w:val="24"/>
          <w:lang w:val="sr-Cyrl-CS"/>
        </w:rPr>
        <w:t xml:space="preserve"> </w:t>
      </w:r>
      <w:r>
        <w:rPr>
          <w:rFonts w:ascii="Times New Roman,Bold" w:hAnsi="Times New Roman,Bold" w:cs="Times New Roman,Bold"/>
          <w:b/>
          <w:bCs/>
          <w:sz w:val="24"/>
          <w:szCs w:val="24"/>
        </w:rPr>
        <w:t>бити уплаћени на рачуне прописане за уплату јавних прихода</w:t>
      </w:r>
      <w:r>
        <w:rPr>
          <w:rFonts w:ascii="Times New Roman" w:hAnsi="Times New Roman" w:cs="Times New Roman"/>
          <w:b/>
          <w:bCs/>
          <w:sz w:val="24"/>
          <w:szCs w:val="24"/>
        </w:rPr>
        <w:t xml:space="preserve">, </w:t>
      </w:r>
      <w:r w:rsidR="004C26FB">
        <w:rPr>
          <w:rFonts w:ascii="Times New Roman,Bold" w:hAnsi="Times New Roman,Bold" w:cs="Times New Roman,Bold"/>
          <w:b/>
          <w:bCs/>
          <w:sz w:val="24"/>
          <w:szCs w:val="24"/>
        </w:rPr>
        <w:t>а не на подрачуне</w:t>
      </w:r>
      <w:r w:rsidR="004C26FB">
        <w:rPr>
          <w:rFonts w:ascii="Times New Roman,Bold" w:hAnsi="Times New Roman,Bold" w:cs="Times New Roman,Bold"/>
          <w:b/>
          <w:bCs/>
          <w:sz w:val="24"/>
          <w:szCs w:val="24"/>
          <w:lang w:val="sr-Cyrl-CS"/>
        </w:rPr>
        <w:t xml:space="preserve"> </w:t>
      </w:r>
      <w:r>
        <w:rPr>
          <w:rFonts w:ascii="Times New Roman,Bold" w:hAnsi="Times New Roman,Bold" w:cs="Times New Roman,Bold"/>
          <w:b/>
          <w:bCs/>
          <w:sz w:val="24"/>
          <w:szCs w:val="24"/>
        </w:rPr>
        <w:t>буџетских корисника, чиме би се испоштовало уста</w:t>
      </w:r>
      <w:r w:rsidR="004C26FB">
        <w:rPr>
          <w:rFonts w:ascii="Times New Roman,Bold" w:hAnsi="Times New Roman,Bold" w:cs="Times New Roman,Bold"/>
          <w:b/>
          <w:bCs/>
          <w:sz w:val="24"/>
          <w:szCs w:val="24"/>
        </w:rPr>
        <w:t>вно начело бруто принципа (члан</w:t>
      </w:r>
      <w:r w:rsidR="004C26FB">
        <w:rPr>
          <w:rFonts w:ascii="Times New Roman,Bold" w:hAnsi="Times New Roman,Bold" w:cs="Times New Roman,Bold"/>
          <w:b/>
          <w:bCs/>
          <w:sz w:val="24"/>
          <w:szCs w:val="24"/>
          <w:lang w:val="sr-Cyrl-CS"/>
        </w:rPr>
        <w:t xml:space="preserve"> </w:t>
      </w:r>
      <w:r>
        <w:rPr>
          <w:rFonts w:ascii="Times New Roman,Bold" w:hAnsi="Times New Roman,Bold" w:cs="Times New Roman,Bold"/>
          <w:b/>
          <w:bCs/>
          <w:sz w:val="24"/>
          <w:szCs w:val="24"/>
        </w:rPr>
        <w:t>92. Устава Републике Србије)</w:t>
      </w:r>
      <w:r>
        <w:rPr>
          <w:rFonts w:ascii="Times New Roman" w:hAnsi="Times New Roman" w:cs="Times New Roman"/>
          <w:b/>
          <w:bCs/>
          <w:sz w:val="24"/>
          <w:szCs w:val="24"/>
        </w:rPr>
        <w:t xml:space="preserve">. </w:t>
      </w:r>
      <w:r w:rsidR="001D3AC9">
        <w:rPr>
          <w:rFonts w:ascii="Times New Roman" w:hAnsi="Times New Roman" w:cs="Times New Roman"/>
          <w:b/>
          <w:bCs/>
          <w:sz w:val="24"/>
          <w:szCs w:val="24"/>
          <w:lang w:val="sr-Cyrl-CS"/>
        </w:rPr>
        <w:t xml:space="preserve">     </w:t>
      </w:r>
      <w:r>
        <w:rPr>
          <w:rFonts w:ascii="Times New Roman" w:hAnsi="Times New Roman" w:cs="Times New Roman"/>
          <w:sz w:val="24"/>
          <w:szCs w:val="24"/>
        </w:rPr>
        <w:t>У складу са чланом 2. тачка 41) Закона о буџетском систему</w:t>
      </w:r>
      <w:r w:rsidR="004C26FB">
        <w:rPr>
          <w:rFonts w:ascii="Times New Roman,Bold" w:hAnsi="Times New Roman,Bold" w:cs="Times New Roman,Bold"/>
          <w:b/>
          <w:bCs/>
          <w:sz w:val="24"/>
          <w:szCs w:val="24"/>
          <w:lang w:val="sr-Cyrl-CS"/>
        </w:rPr>
        <w:t xml:space="preserve"> </w:t>
      </w:r>
      <w:r>
        <w:rPr>
          <w:rFonts w:ascii="Times New Roman" w:hAnsi="Times New Roman" w:cs="Times New Roman"/>
          <w:sz w:val="24"/>
          <w:szCs w:val="24"/>
        </w:rPr>
        <w:t>рачуни динарских и девизних средстава припадајућих корисника средстава буџета локалне</w:t>
      </w:r>
      <w:r w:rsidR="001D3AC9">
        <w:rPr>
          <w:rFonts w:ascii="Times New Roman,Bold" w:hAnsi="Times New Roman,Bold" w:cs="Times New Roman,Bold"/>
          <w:b/>
          <w:bCs/>
          <w:sz w:val="24"/>
          <w:szCs w:val="24"/>
          <w:lang w:val="sr-Cyrl-CS"/>
        </w:rPr>
        <w:t xml:space="preserve"> </w:t>
      </w:r>
      <w:r>
        <w:rPr>
          <w:rFonts w:ascii="Times New Roman" w:hAnsi="Times New Roman" w:cs="Times New Roman"/>
          <w:sz w:val="24"/>
          <w:szCs w:val="24"/>
        </w:rPr>
        <w:t>власти и других корисника јавних средстава који су укључени у консолидован рачун трезора</w:t>
      </w:r>
      <w:r w:rsidR="004C26FB">
        <w:rPr>
          <w:rFonts w:ascii="Times New Roman" w:hAnsi="Times New Roman" w:cs="Times New Roman"/>
          <w:sz w:val="24"/>
          <w:szCs w:val="24"/>
          <w:lang w:val="sr-Cyrl-CS"/>
        </w:rPr>
        <w:t xml:space="preserve"> </w:t>
      </w:r>
      <w:r>
        <w:rPr>
          <w:rFonts w:ascii="Times New Roman" w:hAnsi="Times New Roman" w:cs="Times New Roman"/>
          <w:sz w:val="24"/>
          <w:szCs w:val="24"/>
        </w:rPr>
        <w:t>локалне власти морају да се воде у Управи за трезор, до</w:t>
      </w:r>
      <w:r w:rsidR="001D3AC9">
        <w:rPr>
          <w:rFonts w:ascii="Times New Roman" w:hAnsi="Times New Roman" w:cs="Times New Roman"/>
          <w:sz w:val="24"/>
          <w:szCs w:val="24"/>
        </w:rPr>
        <w:t>к у складу са чланом 9. став 3.</w:t>
      </w:r>
      <w:r w:rsidR="001D3AC9">
        <w:rPr>
          <w:rFonts w:ascii="Times New Roman" w:hAnsi="Times New Roman" w:cs="Times New Roman"/>
          <w:sz w:val="24"/>
          <w:szCs w:val="24"/>
          <w:lang w:val="sr-Cyrl-CS"/>
        </w:rPr>
        <w:t>т</w:t>
      </w:r>
      <w:r>
        <w:rPr>
          <w:rFonts w:ascii="Times New Roman" w:hAnsi="Times New Roman" w:cs="Times New Roman"/>
          <w:sz w:val="24"/>
          <w:szCs w:val="24"/>
        </w:rPr>
        <w:t>ог</w:t>
      </w:r>
      <w:r w:rsidR="004C26FB">
        <w:rPr>
          <w:rFonts w:ascii="Times New Roman" w:hAnsi="Times New Roman" w:cs="Times New Roman"/>
          <w:sz w:val="24"/>
          <w:szCs w:val="24"/>
          <w:lang w:val="sr-Cyrl-CS"/>
        </w:rPr>
        <w:t xml:space="preserve"> </w:t>
      </w:r>
      <w:r>
        <w:rPr>
          <w:rFonts w:ascii="Times New Roman" w:hAnsi="Times New Roman" w:cs="Times New Roman"/>
          <w:sz w:val="24"/>
          <w:szCs w:val="24"/>
        </w:rPr>
        <w:t xml:space="preserve">Закона подрачуни корисника јавних средстава везују се за самог корисника, а не </w:t>
      </w:r>
      <w:r w:rsidR="004C26FB">
        <w:rPr>
          <w:rFonts w:ascii="Times New Roman" w:hAnsi="Times New Roman" w:cs="Times New Roman"/>
          <w:sz w:val="24"/>
          <w:szCs w:val="24"/>
        </w:rPr>
        <w:t>за рачун</w:t>
      </w:r>
      <w:r w:rsidR="004C26FB">
        <w:rPr>
          <w:rFonts w:ascii="Times New Roman" w:hAnsi="Times New Roman" w:cs="Times New Roman"/>
          <w:sz w:val="24"/>
          <w:szCs w:val="24"/>
          <w:lang w:val="sr-Cyrl-CS"/>
        </w:rPr>
        <w:t xml:space="preserve"> </w:t>
      </w:r>
      <w:r>
        <w:rPr>
          <w:rFonts w:ascii="Times New Roman" w:hAnsi="Times New Roman" w:cs="Times New Roman"/>
          <w:sz w:val="24"/>
          <w:szCs w:val="24"/>
        </w:rPr>
        <w:t>извршења буџета</w:t>
      </w:r>
      <w:r w:rsidR="004C26FB">
        <w:rPr>
          <w:rFonts w:ascii="Times New Roman" w:hAnsi="Times New Roman" w:cs="Times New Roman"/>
          <w:sz w:val="20"/>
          <w:szCs w:val="20"/>
          <w:lang w:val="sr-Cyrl-CS"/>
        </w:rPr>
        <w:t>.</w:t>
      </w:r>
    </w:p>
    <w:p w:rsidR="002972FF" w:rsidRPr="00D61D67" w:rsidRDefault="002972FF" w:rsidP="00D61D67">
      <w:pPr>
        <w:autoSpaceDE w:val="0"/>
        <w:autoSpaceDN w:val="0"/>
        <w:adjustRightInd w:val="0"/>
        <w:rPr>
          <w:rFonts w:ascii="Times New Roman" w:hAnsi="Times New Roman" w:cs="Times New Roman"/>
          <w:sz w:val="24"/>
          <w:szCs w:val="24"/>
          <w:lang w:val="sr-Cyrl-CS"/>
        </w:rPr>
      </w:pPr>
    </w:p>
    <w:p w:rsidR="002972FF" w:rsidRPr="004C26FB" w:rsidRDefault="004C26FB" w:rsidP="007D0190">
      <w:pPr>
        <w:autoSpaceDE w:val="0"/>
        <w:autoSpaceDN w:val="0"/>
        <w:adjustRightInd w:val="0"/>
        <w:jc w:val="both"/>
        <w:rPr>
          <w:rFonts w:ascii="Times New Roman" w:hAnsi="Times New Roman" w:cs="Times New Roman"/>
          <w:sz w:val="24"/>
          <w:szCs w:val="24"/>
          <w:lang w:val="sr-Cyrl-CS"/>
        </w:rPr>
      </w:pPr>
      <w:r>
        <w:rPr>
          <w:rFonts w:ascii="Times New Roman" w:hAnsi="Times New Roman" w:cs="Times New Roman"/>
          <w:sz w:val="24"/>
          <w:szCs w:val="24"/>
        </w:rPr>
        <w:t xml:space="preserve">      </w:t>
      </w:r>
    </w:p>
    <w:p w:rsidR="00E119F6" w:rsidRPr="00374601" w:rsidRDefault="00E119F6" w:rsidP="00953362">
      <w:pPr>
        <w:autoSpaceDE w:val="0"/>
        <w:autoSpaceDN w:val="0"/>
        <w:adjustRightInd w:val="0"/>
        <w:ind w:firstLine="720"/>
        <w:jc w:val="both"/>
        <w:rPr>
          <w:rFonts w:ascii="Times New Roman" w:hAnsi="Times New Roman" w:cs="Times New Roman"/>
          <w:sz w:val="24"/>
          <w:szCs w:val="24"/>
        </w:rPr>
      </w:pPr>
    </w:p>
    <w:p w:rsidR="00221789" w:rsidRPr="00261569" w:rsidRDefault="005D0BD3" w:rsidP="00755B90">
      <w:pPr>
        <w:pStyle w:val="ListParagraph"/>
        <w:numPr>
          <w:ilvl w:val="0"/>
          <w:numId w:val="18"/>
        </w:numPr>
        <w:jc w:val="both"/>
        <w:rPr>
          <w:rFonts w:ascii="Times New Roman" w:hAnsi="Times New Roman" w:cs="Times New Roman"/>
          <w:b/>
          <w:sz w:val="24"/>
          <w:szCs w:val="24"/>
        </w:rPr>
      </w:pPr>
      <w:r>
        <w:rPr>
          <w:rFonts w:ascii="Times New Roman" w:hAnsi="Times New Roman" w:cs="Times New Roman"/>
          <w:b/>
          <w:sz w:val="24"/>
          <w:szCs w:val="24"/>
        </w:rPr>
        <w:t>О</w:t>
      </w:r>
      <w:r>
        <w:rPr>
          <w:rFonts w:ascii="Times New Roman" w:hAnsi="Times New Roman" w:cs="Times New Roman"/>
          <w:b/>
          <w:sz w:val="24"/>
          <w:szCs w:val="24"/>
          <w:lang w:val="sr-Cyrl-CS"/>
        </w:rPr>
        <w:t>пис планиране</w:t>
      </w:r>
      <w:r w:rsidR="007D3D91">
        <w:rPr>
          <w:rFonts w:ascii="Times New Roman" w:hAnsi="Times New Roman" w:cs="Times New Roman"/>
          <w:b/>
          <w:sz w:val="24"/>
          <w:szCs w:val="24"/>
          <w:lang w:val="sr-Cyrl-CS"/>
        </w:rPr>
        <w:t xml:space="preserve"> политике</w:t>
      </w:r>
      <w:r w:rsidR="00261569">
        <w:rPr>
          <w:rFonts w:ascii="Times New Roman" w:hAnsi="Times New Roman" w:cs="Times New Roman"/>
          <w:b/>
          <w:sz w:val="24"/>
          <w:szCs w:val="24"/>
        </w:rPr>
        <w:t xml:space="preserve"> </w:t>
      </w:r>
      <w:r w:rsidR="007D3D91">
        <w:rPr>
          <w:rFonts w:ascii="Times New Roman" w:hAnsi="Times New Roman" w:cs="Times New Roman"/>
          <w:b/>
          <w:sz w:val="24"/>
          <w:szCs w:val="24"/>
          <w:lang w:val="sr-Cyrl-CS"/>
        </w:rPr>
        <w:t>општине Мионица за период</w:t>
      </w:r>
      <w:r w:rsidR="00221789" w:rsidRPr="00755B90">
        <w:rPr>
          <w:rFonts w:ascii="Times New Roman" w:hAnsi="Times New Roman" w:cs="Times New Roman"/>
          <w:b/>
          <w:sz w:val="24"/>
          <w:szCs w:val="24"/>
        </w:rPr>
        <w:t xml:space="preserve"> 201</w:t>
      </w:r>
      <w:r w:rsidR="00944F0B" w:rsidRPr="00755B90">
        <w:rPr>
          <w:rFonts w:ascii="Times New Roman" w:hAnsi="Times New Roman" w:cs="Times New Roman"/>
          <w:b/>
          <w:sz w:val="24"/>
          <w:szCs w:val="24"/>
        </w:rPr>
        <w:t>8-2020</w:t>
      </w:r>
      <w:r w:rsidR="007D3D91">
        <w:rPr>
          <w:rFonts w:ascii="Times New Roman" w:hAnsi="Times New Roman" w:cs="Times New Roman"/>
          <w:b/>
          <w:sz w:val="24"/>
          <w:szCs w:val="24"/>
        </w:rPr>
        <w:t>.</w:t>
      </w:r>
      <w:r w:rsidR="007D3D91">
        <w:rPr>
          <w:rFonts w:ascii="Times New Roman" w:hAnsi="Times New Roman" w:cs="Times New Roman"/>
          <w:b/>
          <w:sz w:val="24"/>
          <w:szCs w:val="24"/>
          <w:lang w:val="sr-Cyrl-CS"/>
        </w:rPr>
        <w:t>године</w:t>
      </w:r>
    </w:p>
    <w:p w:rsidR="00261569" w:rsidRPr="00755B90" w:rsidRDefault="00261569" w:rsidP="00261569">
      <w:pPr>
        <w:pStyle w:val="ListParagraph"/>
        <w:jc w:val="both"/>
        <w:rPr>
          <w:rFonts w:ascii="Times New Roman" w:hAnsi="Times New Roman" w:cs="Times New Roman"/>
          <w:b/>
          <w:sz w:val="24"/>
          <w:szCs w:val="24"/>
        </w:rPr>
      </w:pPr>
    </w:p>
    <w:p w:rsidR="00D83A39" w:rsidRDefault="007D0190" w:rsidP="00953362">
      <w:pPr>
        <w:jc w:val="both"/>
        <w:rPr>
          <w:rFonts w:ascii="Times New Roman" w:hAnsi="Times New Roman" w:cs="Times New Roman"/>
          <w:sz w:val="24"/>
          <w:szCs w:val="24"/>
          <w:lang w:val="sr-Cyrl-CS"/>
        </w:rPr>
      </w:pPr>
      <w:r>
        <w:rPr>
          <w:rFonts w:ascii="Times New Roman" w:hAnsi="Times New Roman" w:cs="Times New Roman"/>
          <w:sz w:val="24"/>
          <w:szCs w:val="24"/>
        </w:rPr>
        <w:t xml:space="preserve">           </w:t>
      </w:r>
      <w:r w:rsidR="00284BB3" w:rsidRPr="00374601">
        <w:rPr>
          <w:rFonts w:ascii="Times New Roman" w:hAnsi="Times New Roman" w:cs="Times New Roman"/>
          <w:sz w:val="24"/>
          <w:szCs w:val="24"/>
        </w:rPr>
        <w:t>У периоду од 201</w:t>
      </w:r>
      <w:r w:rsidR="00944F0B">
        <w:rPr>
          <w:rFonts w:ascii="Times New Roman" w:hAnsi="Times New Roman" w:cs="Times New Roman"/>
          <w:sz w:val="24"/>
          <w:szCs w:val="24"/>
        </w:rPr>
        <w:t>8. до 2020</w:t>
      </w:r>
      <w:r w:rsidR="00261569">
        <w:rPr>
          <w:rFonts w:ascii="Times New Roman" w:hAnsi="Times New Roman" w:cs="Times New Roman"/>
          <w:sz w:val="24"/>
          <w:szCs w:val="24"/>
        </w:rPr>
        <w:t xml:space="preserve">. године општина </w:t>
      </w:r>
      <w:r w:rsidR="00261569">
        <w:rPr>
          <w:rFonts w:ascii="Times New Roman" w:hAnsi="Times New Roman" w:cs="Times New Roman"/>
          <w:sz w:val="24"/>
          <w:szCs w:val="24"/>
          <w:lang w:val="sr-Cyrl-CS"/>
        </w:rPr>
        <w:t>Мионица</w:t>
      </w:r>
      <w:r w:rsidR="00221789" w:rsidRPr="00374601">
        <w:rPr>
          <w:rFonts w:ascii="Times New Roman" w:hAnsi="Times New Roman" w:cs="Times New Roman"/>
          <w:sz w:val="24"/>
          <w:szCs w:val="24"/>
        </w:rPr>
        <w:t xml:space="preserve"> ће обављати изворне, поверене и пренесене надлежности у складу са Уставом Републике Србије и Законом о локалној самоуправи, као и другим зак</w:t>
      </w:r>
      <w:r w:rsidR="00D83A39">
        <w:rPr>
          <w:rFonts w:ascii="Times New Roman" w:hAnsi="Times New Roman" w:cs="Times New Roman"/>
          <w:sz w:val="24"/>
          <w:szCs w:val="24"/>
        </w:rPr>
        <w:t>онским и подзаконским актима</w:t>
      </w:r>
      <w:r w:rsidR="00D83A39">
        <w:rPr>
          <w:rFonts w:ascii="Times New Roman" w:hAnsi="Times New Roman" w:cs="Times New Roman"/>
          <w:sz w:val="24"/>
          <w:szCs w:val="24"/>
          <w:lang w:val="sr-Cyrl-CS"/>
        </w:rPr>
        <w:t xml:space="preserve"> </w:t>
      </w:r>
      <w:r w:rsidR="00221789" w:rsidRPr="00374601">
        <w:rPr>
          <w:rFonts w:ascii="Times New Roman" w:hAnsi="Times New Roman" w:cs="Times New Roman"/>
          <w:sz w:val="24"/>
          <w:szCs w:val="24"/>
        </w:rPr>
        <w:t>којим</w:t>
      </w:r>
      <w:r w:rsidR="003078FD">
        <w:rPr>
          <w:rFonts w:ascii="Times New Roman" w:hAnsi="Times New Roman" w:cs="Times New Roman"/>
          <w:sz w:val="24"/>
          <w:szCs w:val="24"/>
          <w:lang w:val="sr-Cyrl-CS"/>
        </w:rPr>
        <w:t>а</w:t>
      </w:r>
      <w:r w:rsidR="00221789" w:rsidRPr="00374601">
        <w:rPr>
          <w:rFonts w:ascii="Times New Roman" w:hAnsi="Times New Roman" w:cs="Times New Roman"/>
          <w:sz w:val="24"/>
          <w:szCs w:val="24"/>
        </w:rPr>
        <w:t xml:space="preserve"> се регулише </w:t>
      </w:r>
      <w:r w:rsidR="003078FD">
        <w:rPr>
          <w:rFonts w:ascii="Times New Roman" w:hAnsi="Times New Roman" w:cs="Times New Roman"/>
          <w:sz w:val="24"/>
          <w:szCs w:val="24"/>
          <w:lang w:val="sr-Cyrl-CS"/>
        </w:rPr>
        <w:t xml:space="preserve"> надлежност општине Мионица</w:t>
      </w:r>
      <w:r w:rsidR="00D83A39">
        <w:rPr>
          <w:rFonts w:ascii="Times New Roman" w:hAnsi="Times New Roman" w:cs="Times New Roman"/>
          <w:sz w:val="24"/>
          <w:szCs w:val="24"/>
        </w:rPr>
        <w:t>.</w:t>
      </w:r>
      <w:r w:rsidR="003078FD">
        <w:rPr>
          <w:rFonts w:ascii="Times New Roman" w:hAnsi="Times New Roman" w:cs="Times New Roman"/>
          <w:sz w:val="24"/>
          <w:szCs w:val="24"/>
          <w:lang w:val="sr-Cyrl-CS"/>
        </w:rPr>
        <w:t>Општина Мионица ће</w:t>
      </w:r>
      <w:r w:rsidR="007019B2">
        <w:rPr>
          <w:rFonts w:ascii="Times New Roman" w:hAnsi="Times New Roman" w:cs="Times New Roman"/>
          <w:sz w:val="24"/>
          <w:szCs w:val="24"/>
          <w:lang w:val="sr-Cyrl-CS"/>
        </w:rPr>
        <w:t xml:space="preserve"> у наредном периоду</w:t>
      </w:r>
      <w:r w:rsidR="003078FD">
        <w:rPr>
          <w:rFonts w:ascii="Times New Roman" w:hAnsi="Times New Roman" w:cs="Times New Roman"/>
          <w:sz w:val="24"/>
          <w:szCs w:val="24"/>
          <w:lang w:val="sr-Cyrl-CS"/>
        </w:rPr>
        <w:t xml:space="preserve"> наставити са пословима:</w:t>
      </w:r>
    </w:p>
    <w:p w:rsidR="007019B2" w:rsidRPr="007D3D91" w:rsidRDefault="007D3D91" w:rsidP="007D3D91">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223B84">
        <w:rPr>
          <w:rFonts w:ascii="Times New Roman" w:hAnsi="Times New Roman" w:cs="Times New Roman"/>
          <w:sz w:val="24"/>
          <w:szCs w:val="24"/>
        </w:rPr>
        <w:t xml:space="preserve">       </w:t>
      </w:r>
      <w:r w:rsidR="00223B84">
        <w:rPr>
          <w:rFonts w:ascii="Times New Roman" w:hAnsi="Times New Roman" w:cs="Times New Roman"/>
          <w:sz w:val="24"/>
          <w:szCs w:val="24"/>
          <w:lang w:val="sr-Cyrl-CS"/>
        </w:rPr>
        <w:t>-пољопривред</w:t>
      </w:r>
      <w:r w:rsidR="00223B84">
        <w:rPr>
          <w:rFonts w:ascii="Times New Roman" w:hAnsi="Times New Roman" w:cs="Times New Roman"/>
          <w:sz w:val="24"/>
          <w:szCs w:val="24"/>
        </w:rPr>
        <w:t>e</w:t>
      </w:r>
      <w:r w:rsidR="00223B84">
        <w:rPr>
          <w:rFonts w:ascii="Times New Roman" w:hAnsi="Times New Roman" w:cs="Times New Roman"/>
          <w:sz w:val="24"/>
          <w:szCs w:val="24"/>
          <w:lang w:val="sr-Cyrl-CS"/>
        </w:rPr>
        <w:t xml:space="preserve"> и руралн</w:t>
      </w:r>
      <w:r w:rsidR="00223B84">
        <w:rPr>
          <w:rFonts w:ascii="Times New Roman" w:hAnsi="Times New Roman" w:cs="Times New Roman"/>
          <w:sz w:val="24"/>
          <w:szCs w:val="24"/>
        </w:rPr>
        <w:t>o</w:t>
      </w:r>
      <w:r w:rsidR="00223B84">
        <w:rPr>
          <w:rFonts w:ascii="Times New Roman" w:hAnsi="Times New Roman" w:cs="Times New Roman"/>
          <w:sz w:val="24"/>
          <w:szCs w:val="24"/>
          <w:lang w:val="sr-Cyrl-CS"/>
        </w:rPr>
        <w:t>г</w:t>
      </w:r>
      <w:r w:rsidR="007019B2" w:rsidRPr="007D3D91">
        <w:rPr>
          <w:rFonts w:ascii="Times New Roman" w:hAnsi="Times New Roman" w:cs="Times New Roman"/>
          <w:sz w:val="24"/>
          <w:szCs w:val="24"/>
          <w:lang w:val="sr-Cyrl-CS"/>
        </w:rPr>
        <w:t xml:space="preserve"> развој</w:t>
      </w:r>
      <w:r w:rsidR="00223B84">
        <w:rPr>
          <w:rFonts w:ascii="Times New Roman" w:hAnsi="Times New Roman" w:cs="Times New Roman"/>
          <w:sz w:val="24"/>
          <w:szCs w:val="24"/>
          <w:lang w:val="sr-Cyrl-CS"/>
        </w:rPr>
        <w:t>а</w:t>
      </w:r>
    </w:p>
    <w:p w:rsidR="007019B2" w:rsidRPr="007D3D91" w:rsidRDefault="007D3D91" w:rsidP="007D3D91">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223B84">
        <w:rPr>
          <w:rFonts w:ascii="Times New Roman" w:hAnsi="Times New Roman" w:cs="Times New Roman"/>
          <w:sz w:val="24"/>
          <w:szCs w:val="24"/>
        </w:rPr>
        <w:t xml:space="preserve">       </w:t>
      </w:r>
      <w:r>
        <w:rPr>
          <w:rFonts w:ascii="Times New Roman" w:hAnsi="Times New Roman" w:cs="Times New Roman"/>
          <w:sz w:val="24"/>
          <w:szCs w:val="24"/>
          <w:lang w:val="sr-Cyrl-CS"/>
        </w:rPr>
        <w:t xml:space="preserve"> </w:t>
      </w:r>
      <w:r w:rsidR="00223B84">
        <w:rPr>
          <w:rFonts w:ascii="Times New Roman" w:hAnsi="Times New Roman" w:cs="Times New Roman"/>
          <w:sz w:val="24"/>
          <w:szCs w:val="24"/>
          <w:lang w:val="sr-Cyrl-CS"/>
        </w:rPr>
        <w:t>-заштите</w:t>
      </w:r>
      <w:r w:rsidR="007019B2" w:rsidRPr="007D3D91">
        <w:rPr>
          <w:rFonts w:ascii="Times New Roman" w:hAnsi="Times New Roman" w:cs="Times New Roman"/>
          <w:sz w:val="24"/>
          <w:szCs w:val="24"/>
          <w:lang w:val="sr-Cyrl-CS"/>
        </w:rPr>
        <w:t xml:space="preserve"> животне средине</w:t>
      </w:r>
    </w:p>
    <w:p w:rsidR="00205A29" w:rsidRPr="007D3D91" w:rsidRDefault="007D3D91" w:rsidP="007D3D91">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E43624">
        <w:rPr>
          <w:rFonts w:ascii="Times New Roman" w:hAnsi="Times New Roman" w:cs="Times New Roman"/>
          <w:sz w:val="24"/>
          <w:szCs w:val="24"/>
          <w:lang w:val="sr-Cyrl-CS"/>
        </w:rPr>
        <w:t xml:space="preserve"> </w:t>
      </w:r>
      <w:r w:rsidR="00223B84">
        <w:rPr>
          <w:rFonts w:ascii="Times New Roman" w:hAnsi="Times New Roman" w:cs="Times New Roman"/>
          <w:sz w:val="24"/>
          <w:szCs w:val="24"/>
        </w:rPr>
        <w:t xml:space="preserve">       </w:t>
      </w:r>
      <w:r w:rsidR="00205A29" w:rsidRPr="007D3D91">
        <w:rPr>
          <w:rFonts w:ascii="Times New Roman" w:hAnsi="Times New Roman" w:cs="Times New Roman"/>
          <w:sz w:val="24"/>
          <w:szCs w:val="24"/>
          <w:lang w:val="sr-Cyrl-CS"/>
        </w:rPr>
        <w:t>-урбанизам</w:t>
      </w:r>
      <w:r w:rsidR="00223B84">
        <w:rPr>
          <w:rFonts w:ascii="Times New Roman" w:hAnsi="Times New Roman" w:cs="Times New Roman"/>
          <w:sz w:val="24"/>
          <w:szCs w:val="24"/>
          <w:lang w:val="sr-Cyrl-CS"/>
        </w:rPr>
        <w:t>а</w:t>
      </w:r>
      <w:r w:rsidR="00205A29" w:rsidRPr="007D3D91">
        <w:rPr>
          <w:rFonts w:ascii="Times New Roman" w:hAnsi="Times New Roman" w:cs="Times New Roman"/>
          <w:sz w:val="24"/>
          <w:szCs w:val="24"/>
          <w:lang w:val="sr-Cyrl-CS"/>
        </w:rPr>
        <w:t xml:space="preserve"> и просторно</w:t>
      </w:r>
      <w:r w:rsidR="00223B84">
        <w:rPr>
          <w:rFonts w:ascii="Times New Roman" w:hAnsi="Times New Roman" w:cs="Times New Roman"/>
          <w:sz w:val="24"/>
          <w:szCs w:val="24"/>
          <w:lang w:val="sr-Cyrl-CS"/>
        </w:rPr>
        <w:t>г планирања</w:t>
      </w:r>
    </w:p>
    <w:p w:rsidR="007019B2" w:rsidRPr="007D3D91" w:rsidRDefault="007D3D91" w:rsidP="007D3D91">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223B84">
        <w:rPr>
          <w:rFonts w:ascii="Times New Roman" w:hAnsi="Times New Roman" w:cs="Times New Roman"/>
          <w:sz w:val="24"/>
          <w:szCs w:val="24"/>
        </w:rPr>
        <w:t xml:space="preserve">       </w:t>
      </w:r>
      <w:r w:rsidR="00223B84">
        <w:rPr>
          <w:rFonts w:ascii="Times New Roman" w:hAnsi="Times New Roman" w:cs="Times New Roman"/>
          <w:sz w:val="24"/>
          <w:szCs w:val="24"/>
          <w:lang w:val="sr-Cyrl-CS"/>
        </w:rPr>
        <w:t>-вођења</w:t>
      </w:r>
      <w:r w:rsidR="007019B2" w:rsidRPr="007D3D91">
        <w:rPr>
          <w:rFonts w:ascii="Times New Roman" w:hAnsi="Times New Roman" w:cs="Times New Roman"/>
          <w:sz w:val="24"/>
          <w:szCs w:val="24"/>
          <w:lang w:val="sr-Cyrl-CS"/>
        </w:rPr>
        <w:t xml:space="preserve"> политике локалног економског развоја</w:t>
      </w:r>
    </w:p>
    <w:p w:rsidR="00D83A39" w:rsidRPr="007D3D91" w:rsidRDefault="007D3D91" w:rsidP="007D3D91">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E43624">
        <w:rPr>
          <w:rFonts w:ascii="Times New Roman" w:hAnsi="Times New Roman" w:cs="Times New Roman"/>
          <w:sz w:val="24"/>
          <w:szCs w:val="24"/>
          <w:lang w:val="sr-Cyrl-CS"/>
        </w:rPr>
        <w:t xml:space="preserve"> </w:t>
      </w:r>
      <w:r w:rsidR="00223B84">
        <w:rPr>
          <w:rFonts w:ascii="Times New Roman" w:hAnsi="Times New Roman" w:cs="Times New Roman"/>
          <w:sz w:val="24"/>
          <w:szCs w:val="24"/>
        </w:rPr>
        <w:t xml:space="preserve">       </w:t>
      </w:r>
      <w:r w:rsidR="00223B84">
        <w:rPr>
          <w:rFonts w:ascii="Times New Roman" w:hAnsi="Times New Roman" w:cs="Times New Roman"/>
          <w:sz w:val="24"/>
          <w:szCs w:val="24"/>
          <w:lang w:val="sr-Cyrl-CS"/>
        </w:rPr>
        <w:t>-опорезивања</w:t>
      </w:r>
      <w:r w:rsidR="00D83A39" w:rsidRPr="007D3D91">
        <w:rPr>
          <w:rFonts w:ascii="Times New Roman" w:hAnsi="Times New Roman" w:cs="Times New Roman"/>
          <w:sz w:val="24"/>
          <w:szCs w:val="24"/>
          <w:lang w:val="sr-Cyrl-CS"/>
        </w:rPr>
        <w:t>,финансијско</w:t>
      </w:r>
      <w:r w:rsidR="00223B84">
        <w:rPr>
          <w:rFonts w:ascii="Times New Roman" w:hAnsi="Times New Roman" w:cs="Times New Roman"/>
          <w:sz w:val="24"/>
          <w:szCs w:val="24"/>
          <w:lang w:val="sr-Cyrl-CS"/>
        </w:rPr>
        <w:t>г управљање и контроле,буџетирања</w:t>
      </w:r>
    </w:p>
    <w:p w:rsidR="007019B2" w:rsidRPr="007D3D91" w:rsidRDefault="007D3D91" w:rsidP="007D3D91">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223B84">
        <w:rPr>
          <w:rFonts w:ascii="Times New Roman" w:hAnsi="Times New Roman" w:cs="Times New Roman"/>
          <w:sz w:val="24"/>
          <w:szCs w:val="24"/>
        </w:rPr>
        <w:t xml:space="preserve">      </w:t>
      </w:r>
      <w:r w:rsidR="00D83A39" w:rsidRPr="007D3D91">
        <w:rPr>
          <w:rFonts w:ascii="Times New Roman" w:hAnsi="Times New Roman" w:cs="Times New Roman"/>
          <w:sz w:val="24"/>
          <w:szCs w:val="24"/>
          <w:lang w:val="sr-Cyrl-CS"/>
        </w:rPr>
        <w:t>-о</w:t>
      </w:r>
      <w:r w:rsidR="00223B84">
        <w:rPr>
          <w:rFonts w:ascii="Times New Roman" w:hAnsi="Times New Roman" w:cs="Times New Roman"/>
          <w:sz w:val="24"/>
          <w:szCs w:val="24"/>
          <w:lang w:val="sr-Cyrl-CS"/>
        </w:rPr>
        <w:t>бављања</w:t>
      </w:r>
      <w:r w:rsidR="003078FD" w:rsidRPr="007D3D91">
        <w:rPr>
          <w:rFonts w:ascii="Times New Roman" w:hAnsi="Times New Roman" w:cs="Times New Roman"/>
          <w:sz w:val="24"/>
          <w:szCs w:val="24"/>
          <w:lang w:val="sr-Cyrl-CS"/>
        </w:rPr>
        <w:t xml:space="preserve"> комуналне делатности</w:t>
      </w:r>
      <w:r w:rsidR="007019B2" w:rsidRPr="007D3D91">
        <w:rPr>
          <w:rFonts w:ascii="Times New Roman" w:hAnsi="Times New Roman" w:cs="Times New Roman"/>
          <w:sz w:val="24"/>
          <w:szCs w:val="24"/>
          <w:lang w:val="sr-Cyrl-CS"/>
        </w:rPr>
        <w:t>(</w:t>
      </w:r>
      <w:r w:rsidR="003078FD" w:rsidRPr="007D3D91">
        <w:rPr>
          <w:rFonts w:ascii="Times New Roman" w:hAnsi="Times New Roman" w:cs="Times New Roman"/>
          <w:sz w:val="24"/>
          <w:szCs w:val="24"/>
          <w:lang w:val="sr-Cyrl-CS"/>
        </w:rPr>
        <w:t>одржавањ</w:t>
      </w:r>
      <w:r w:rsidR="007019B2" w:rsidRPr="007D3D91">
        <w:rPr>
          <w:rFonts w:ascii="Times New Roman" w:hAnsi="Times New Roman" w:cs="Times New Roman"/>
          <w:sz w:val="24"/>
          <w:szCs w:val="24"/>
          <w:lang w:val="sr-Cyrl-CS"/>
        </w:rPr>
        <w:t>е</w:t>
      </w:r>
      <w:r w:rsidR="003078FD" w:rsidRPr="007D3D91">
        <w:rPr>
          <w:rFonts w:ascii="Times New Roman" w:hAnsi="Times New Roman" w:cs="Times New Roman"/>
          <w:sz w:val="24"/>
          <w:szCs w:val="24"/>
          <w:lang w:val="sr-Cyrl-CS"/>
        </w:rPr>
        <w:t xml:space="preserve"> и изградњ</w:t>
      </w:r>
      <w:r w:rsidR="007019B2" w:rsidRPr="007D3D91">
        <w:rPr>
          <w:rFonts w:ascii="Times New Roman" w:hAnsi="Times New Roman" w:cs="Times New Roman"/>
          <w:sz w:val="24"/>
          <w:szCs w:val="24"/>
          <w:lang w:val="sr-Cyrl-CS"/>
        </w:rPr>
        <w:t xml:space="preserve">а </w:t>
      </w:r>
      <w:r w:rsidR="003078FD" w:rsidRPr="007D3D91">
        <w:rPr>
          <w:rFonts w:ascii="Times New Roman" w:hAnsi="Times New Roman" w:cs="Times New Roman"/>
          <w:sz w:val="24"/>
          <w:szCs w:val="24"/>
          <w:lang w:val="sr-Cyrl-CS"/>
        </w:rPr>
        <w:t>јавне расвете,</w:t>
      </w:r>
      <w:r w:rsidR="007019B2" w:rsidRPr="007D3D91">
        <w:rPr>
          <w:rFonts w:ascii="Times New Roman" w:hAnsi="Times New Roman" w:cs="Times New Roman"/>
          <w:sz w:val="24"/>
          <w:szCs w:val="24"/>
          <w:lang w:val="sr-Cyrl-CS"/>
        </w:rPr>
        <w:t>зоохигијена,</w:t>
      </w:r>
      <w:r w:rsidR="00223B84">
        <w:rPr>
          <w:rFonts w:ascii="Times New Roman" w:hAnsi="Times New Roman" w:cs="Times New Roman"/>
          <w:sz w:val="24"/>
          <w:szCs w:val="24"/>
        </w:rPr>
        <w:t xml:space="preserve"> </w:t>
      </w:r>
      <w:r w:rsidR="007019B2" w:rsidRPr="007D3D91">
        <w:rPr>
          <w:rFonts w:ascii="Times New Roman" w:hAnsi="Times New Roman" w:cs="Times New Roman"/>
          <w:sz w:val="24"/>
          <w:szCs w:val="24"/>
          <w:lang w:val="sr-Cyrl-CS"/>
        </w:rPr>
        <w:t>одржавање чистоће на јавним површинама,и др.)</w:t>
      </w:r>
    </w:p>
    <w:p w:rsidR="00D83A39" w:rsidRPr="007D3D91" w:rsidRDefault="007D3D91" w:rsidP="007D3D91">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223B84">
        <w:rPr>
          <w:rFonts w:ascii="Times New Roman" w:hAnsi="Times New Roman" w:cs="Times New Roman"/>
          <w:sz w:val="24"/>
          <w:szCs w:val="24"/>
        </w:rPr>
        <w:t xml:space="preserve">     </w:t>
      </w:r>
      <w:r w:rsidR="00D83A39" w:rsidRPr="007D3D91">
        <w:rPr>
          <w:rFonts w:ascii="Times New Roman" w:hAnsi="Times New Roman" w:cs="Times New Roman"/>
          <w:sz w:val="24"/>
          <w:szCs w:val="24"/>
          <w:lang w:val="sr-Cyrl-CS"/>
        </w:rPr>
        <w:t>-</w:t>
      </w:r>
      <w:r w:rsidR="0027464B">
        <w:rPr>
          <w:rFonts w:ascii="Times New Roman" w:hAnsi="Times New Roman" w:cs="Times New Roman"/>
          <w:sz w:val="24"/>
          <w:szCs w:val="24"/>
          <w:lang w:val="sr-Cyrl-CS"/>
        </w:rPr>
        <w:t>израде</w:t>
      </w:r>
      <w:r w:rsidR="003078FD" w:rsidRPr="007D3D91">
        <w:rPr>
          <w:rFonts w:ascii="Times New Roman" w:hAnsi="Times New Roman" w:cs="Times New Roman"/>
          <w:sz w:val="24"/>
          <w:szCs w:val="24"/>
          <w:lang w:val="sr-Cyrl-CS"/>
        </w:rPr>
        <w:t xml:space="preserve"> пројектно-</w:t>
      </w:r>
      <w:r w:rsidR="00A34A0E">
        <w:rPr>
          <w:rFonts w:ascii="Times New Roman" w:hAnsi="Times New Roman" w:cs="Times New Roman"/>
          <w:sz w:val="24"/>
          <w:szCs w:val="24"/>
          <w:lang w:val="sr-Cyrl-CS"/>
        </w:rPr>
        <w:t>техничке документације са којом</w:t>
      </w:r>
      <w:r w:rsidR="003078FD" w:rsidRPr="007D3D91">
        <w:rPr>
          <w:rFonts w:ascii="Times New Roman" w:hAnsi="Times New Roman" w:cs="Times New Roman"/>
          <w:sz w:val="24"/>
          <w:szCs w:val="24"/>
          <w:lang w:val="sr-Cyrl-CS"/>
        </w:rPr>
        <w:t xml:space="preserve"> ће општина Мионица аплицирати код одређених финансијских фондова за реализацију истих,а који су у функцији</w:t>
      </w:r>
      <w:r w:rsidR="00D83A39" w:rsidRPr="007D3D91">
        <w:rPr>
          <w:rFonts w:ascii="Times New Roman" w:hAnsi="Times New Roman" w:cs="Times New Roman"/>
          <w:sz w:val="24"/>
          <w:szCs w:val="24"/>
          <w:lang w:val="sr-Cyrl-CS"/>
        </w:rPr>
        <w:t xml:space="preserve"> </w:t>
      </w:r>
      <w:r w:rsidR="003078FD" w:rsidRPr="007D3D91">
        <w:rPr>
          <w:rFonts w:ascii="Times New Roman" w:hAnsi="Times New Roman" w:cs="Times New Roman"/>
          <w:sz w:val="24"/>
          <w:szCs w:val="24"/>
          <w:lang w:val="sr-Cyrl-CS"/>
        </w:rPr>
        <w:t>развоја инфраструктуре,пољопривреде</w:t>
      </w:r>
      <w:r w:rsidR="00A34A0E">
        <w:rPr>
          <w:rFonts w:ascii="Times New Roman" w:hAnsi="Times New Roman" w:cs="Times New Roman"/>
          <w:sz w:val="24"/>
          <w:szCs w:val="24"/>
          <w:lang w:val="sr-Cyrl-CS"/>
        </w:rPr>
        <w:t>.</w:t>
      </w:r>
    </w:p>
    <w:p w:rsidR="003078FD" w:rsidRPr="007D3D91" w:rsidRDefault="007D3D91" w:rsidP="007D3D91">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223B84">
        <w:rPr>
          <w:rFonts w:ascii="Times New Roman" w:hAnsi="Times New Roman" w:cs="Times New Roman"/>
          <w:sz w:val="24"/>
          <w:szCs w:val="24"/>
          <w:lang w:val="sr-Cyrl-CS"/>
        </w:rPr>
        <w:t>-даљег</w:t>
      </w:r>
      <w:r w:rsidR="00D83A39" w:rsidRPr="007D3D91">
        <w:rPr>
          <w:rFonts w:ascii="Times New Roman" w:hAnsi="Times New Roman" w:cs="Times New Roman"/>
          <w:sz w:val="24"/>
          <w:szCs w:val="24"/>
          <w:lang w:val="sr-Cyrl-CS"/>
        </w:rPr>
        <w:t xml:space="preserve">  развој</w:t>
      </w:r>
      <w:r w:rsidR="00223B84">
        <w:rPr>
          <w:rFonts w:ascii="Times New Roman" w:hAnsi="Times New Roman" w:cs="Times New Roman"/>
          <w:sz w:val="24"/>
          <w:szCs w:val="24"/>
          <w:lang w:val="sr-Cyrl-CS"/>
        </w:rPr>
        <w:t>а</w:t>
      </w:r>
      <w:r w:rsidR="00D83A39" w:rsidRPr="007D3D91">
        <w:rPr>
          <w:rFonts w:ascii="Times New Roman" w:hAnsi="Times New Roman" w:cs="Times New Roman"/>
          <w:sz w:val="24"/>
          <w:szCs w:val="24"/>
          <w:lang w:val="sr-Cyrl-CS"/>
        </w:rPr>
        <w:t xml:space="preserve"> </w:t>
      </w:r>
      <w:r w:rsidR="003078FD" w:rsidRPr="007D3D91">
        <w:rPr>
          <w:rFonts w:ascii="Times New Roman" w:hAnsi="Times New Roman" w:cs="Times New Roman"/>
          <w:sz w:val="24"/>
          <w:szCs w:val="24"/>
          <w:lang w:val="sr-Cyrl-CS"/>
        </w:rPr>
        <w:t>туризма</w:t>
      </w:r>
    </w:p>
    <w:p w:rsidR="007019B2" w:rsidRPr="00E43624" w:rsidRDefault="00E43624" w:rsidP="00E43624">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7019B2" w:rsidRPr="00E43624">
        <w:rPr>
          <w:rFonts w:ascii="Times New Roman" w:hAnsi="Times New Roman" w:cs="Times New Roman"/>
          <w:sz w:val="24"/>
          <w:szCs w:val="24"/>
          <w:lang w:val="sr-Cyrl-CS"/>
        </w:rPr>
        <w:t>обезбеђивање функционисања локалних установа у култури и спорту</w:t>
      </w:r>
    </w:p>
    <w:p w:rsidR="00D83A39" w:rsidRPr="00E43624" w:rsidRDefault="00E43624" w:rsidP="00E43624">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223B84">
        <w:rPr>
          <w:rFonts w:ascii="Times New Roman" w:hAnsi="Times New Roman" w:cs="Times New Roman"/>
          <w:sz w:val="24"/>
          <w:szCs w:val="24"/>
          <w:lang w:val="sr-Cyrl-CS"/>
        </w:rPr>
        <w:t>организацији</w:t>
      </w:r>
      <w:r w:rsidR="007019B2" w:rsidRPr="00E43624">
        <w:rPr>
          <w:rFonts w:ascii="Times New Roman" w:hAnsi="Times New Roman" w:cs="Times New Roman"/>
          <w:sz w:val="24"/>
          <w:szCs w:val="24"/>
          <w:lang w:val="sr-Cyrl-CS"/>
        </w:rPr>
        <w:t xml:space="preserve"> културних и спорстких активности и манифестација,</w:t>
      </w:r>
    </w:p>
    <w:p w:rsidR="007019B2" w:rsidRPr="00E43624" w:rsidRDefault="00E43624" w:rsidP="00E43624">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7019B2" w:rsidRPr="00E43624">
        <w:rPr>
          <w:rFonts w:ascii="Times New Roman" w:hAnsi="Times New Roman" w:cs="Times New Roman"/>
          <w:sz w:val="24"/>
          <w:szCs w:val="24"/>
          <w:lang w:val="sr-Cyrl-CS"/>
        </w:rPr>
        <w:t>пружању осталих услуга грађанима и привреди у складу са Законом.</w:t>
      </w:r>
    </w:p>
    <w:p w:rsidR="00FF11B7" w:rsidRDefault="00FF11B7" w:rsidP="00953362">
      <w:pPr>
        <w:jc w:val="both"/>
        <w:rPr>
          <w:rFonts w:ascii="Times New Roman" w:hAnsi="Times New Roman" w:cs="Times New Roman"/>
          <w:sz w:val="24"/>
          <w:szCs w:val="24"/>
          <w:lang w:val="sr-Cyrl-CS"/>
        </w:rPr>
      </w:pPr>
    </w:p>
    <w:p w:rsidR="00205A29" w:rsidRDefault="007019B2" w:rsidP="00953362">
      <w:pPr>
        <w:jc w:val="both"/>
        <w:rPr>
          <w:rFonts w:ascii="Times New Roman" w:hAnsi="Times New Roman" w:cs="Times New Roman"/>
          <w:sz w:val="24"/>
          <w:szCs w:val="24"/>
          <w:lang w:val="sr-Cyrl-CS"/>
        </w:rPr>
      </w:pPr>
      <w:r>
        <w:rPr>
          <w:rFonts w:ascii="Times New Roman" w:hAnsi="Times New Roman" w:cs="Times New Roman"/>
          <w:sz w:val="24"/>
          <w:szCs w:val="24"/>
          <w:lang w:val="sr-Cyrl-CS"/>
        </w:rPr>
        <w:t>Општина Мионица ће обављати по</w:t>
      </w:r>
      <w:r w:rsidR="00205A29">
        <w:rPr>
          <w:rFonts w:ascii="Times New Roman" w:hAnsi="Times New Roman" w:cs="Times New Roman"/>
          <w:sz w:val="24"/>
          <w:szCs w:val="24"/>
          <w:lang w:val="sr-Cyrl-CS"/>
        </w:rPr>
        <w:t>верене и пренесене послове из области:државне управе,социјалне заштите,здравствене заштите,предшколског,основног и ср</w:t>
      </w:r>
      <w:r w:rsidR="00E43624">
        <w:rPr>
          <w:rFonts w:ascii="Times New Roman" w:hAnsi="Times New Roman" w:cs="Times New Roman"/>
          <w:sz w:val="24"/>
          <w:szCs w:val="24"/>
          <w:lang w:val="sr-Cyrl-CS"/>
        </w:rPr>
        <w:t>едњег образовања,рада инспекцијски</w:t>
      </w:r>
      <w:r w:rsidR="00205A29">
        <w:rPr>
          <w:rFonts w:ascii="Times New Roman" w:hAnsi="Times New Roman" w:cs="Times New Roman"/>
          <w:sz w:val="24"/>
          <w:szCs w:val="24"/>
          <w:lang w:val="sr-Cyrl-CS"/>
        </w:rPr>
        <w:t>х служби,екологије и очувања животне средине и др.</w:t>
      </w:r>
    </w:p>
    <w:p w:rsidR="0076292D" w:rsidRDefault="0076292D" w:rsidP="00953362">
      <w:pPr>
        <w:jc w:val="both"/>
        <w:rPr>
          <w:rFonts w:ascii="Times New Roman" w:hAnsi="Times New Roman" w:cs="Times New Roman"/>
          <w:sz w:val="24"/>
          <w:szCs w:val="24"/>
          <w:lang w:val="sr-Cyrl-CS"/>
        </w:rPr>
      </w:pPr>
    </w:p>
    <w:p w:rsidR="00205A29" w:rsidRDefault="00205A29" w:rsidP="00953362">
      <w:pPr>
        <w:jc w:val="both"/>
        <w:rPr>
          <w:rFonts w:ascii="Times New Roman" w:hAnsi="Times New Roman" w:cs="Times New Roman"/>
          <w:sz w:val="24"/>
          <w:szCs w:val="24"/>
          <w:lang w:val="sr-Cyrl-CS"/>
        </w:rPr>
      </w:pPr>
      <w:r>
        <w:rPr>
          <w:rFonts w:ascii="Times New Roman" w:hAnsi="Times New Roman" w:cs="Times New Roman"/>
          <w:sz w:val="24"/>
          <w:szCs w:val="24"/>
          <w:lang w:val="sr-Cyrl-CS"/>
        </w:rPr>
        <w:t>Општина Мионица ће и у 2018.години наставити са спровођењем мера штед</w:t>
      </w:r>
      <w:r w:rsidR="00E43624">
        <w:rPr>
          <w:rFonts w:ascii="Times New Roman" w:hAnsi="Times New Roman" w:cs="Times New Roman"/>
          <w:sz w:val="24"/>
          <w:szCs w:val="24"/>
          <w:lang w:val="sr-Cyrl-CS"/>
        </w:rPr>
        <w:t>њ</w:t>
      </w:r>
      <w:r>
        <w:rPr>
          <w:rFonts w:ascii="Times New Roman" w:hAnsi="Times New Roman" w:cs="Times New Roman"/>
          <w:sz w:val="24"/>
          <w:szCs w:val="24"/>
          <w:lang w:val="sr-Cyrl-CS"/>
        </w:rPr>
        <w:t>е и рационализације ,сходно предлозима Владе Републике Србије</w:t>
      </w:r>
      <w:r w:rsidR="00E43624">
        <w:rPr>
          <w:rFonts w:ascii="Times New Roman" w:hAnsi="Times New Roman" w:cs="Times New Roman"/>
          <w:sz w:val="24"/>
          <w:szCs w:val="24"/>
          <w:lang w:val="sr-Cyrl-CS"/>
        </w:rPr>
        <w:t xml:space="preserve"> и биће испоштоване </w:t>
      </w:r>
      <w:r w:rsidR="00E43624">
        <w:rPr>
          <w:rFonts w:ascii="Times New Roman" w:hAnsi="Times New Roman" w:cs="Times New Roman"/>
          <w:sz w:val="24"/>
          <w:szCs w:val="24"/>
          <w:lang w:val="sr-Cyrl-CS"/>
        </w:rPr>
        <w:lastRenderedPageBreak/>
        <w:t>мере предлож</w:t>
      </w:r>
      <w:r>
        <w:rPr>
          <w:rFonts w:ascii="Times New Roman" w:hAnsi="Times New Roman" w:cs="Times New Roman"/>
          <w:sz w:val="24"/>
          <w:szCs w:val="24"/>
          <w:lang w:val="sr-Cyrl-CS"/>
        </w:rPr>
        <w:t>ене од стране Министарства финансија о начину планирања одређених врста расхода.</w:t>
      </w:r>
    </w:p>
    <w:p w:rsidR="0076292D" w:rsidRDefault="0076292D" w:rsidP="00953362">
      <w:pPr>
        <w:jc w:val="both"/>
        <w:rPr>
          <w:rFonts w:ascii="Times New Roman" w:hAnsi="Times New Roman" w:cs="Times New Roman"/>
          <w:sz w:val="24"/>
          <w:szCs w:val="24"/>
          <w:lang w:val="sr-Cyrl-CS"/>
        </w:rPr>
      </w:pPr>
    </w:p>
    <w:p w:rsidR="009872A3" w:rsidRPr="00FF11B7" w:rsidRDefault="009872A3" w:rsidP="00953362">
      <w:pPr>
        <w:jc w:val="both"/>
        <w:rPr>
          <w:rFonts w:ascii="Times New Roman" w:hAnsi="Times New Roman" w:cs="Times New Roman"/>
          <w:sz w:val="24"/>
          <w:szCs w:val="24"/>
          <w:lang w:val="sr-Cyrl-CS"/>
        </w:rPr>
      </w:pPr>
      <w:r>
        <w:rPr>
          <w:rFonts w:ascii="Times New Roman" w:hAnsi="Times New Roman" w:cs="Times New Roman"/>
          <w:sz w:val="24"/>
          <w:szCs w:val="24"/>
          <w:lang w:val="sr-Cyrl-CS"/>
        </w:rPr>
        <w:t>Успостављање одрживог нивоа расхода корисника бу</w:t>
      </w:r>
      <w:r w:rsidR="00D83A39">
        <w:rPr>
          <w:rFonts w:ascii="Times New Roman" w:hAnsi="Times New Roman" w:cs="Times New Roman"/>
          <w:sz w:val="24"/>
          <w:szCs w:val="24"/>
          <w:lang w:val="sr-Cyrl-CS"/>
        </w:rPr>
        <w:t>џ</w:t>
      </w:r>
      <w:r>
        <w:rPr>
          <w:rFonts w:ascii="Times New Roman" w:hAnsi="Times New Roman" w:cs="Times New Roman"/>
          <w:sz w:val="24"/>
          <w:szCs w:val="24"/>
          <w:lang w:val="sr-Cyrl-CS"/>
        </w:rPr>
        <w:t>етских средстава у односу на остварене приходе је ,такође,један од циљева за наредни период.</w:t>
      </w:r>
      <w:r w:rsidR="00FF11B7" w:rsidRPr="00FF11B7">
        <w:rPr>
          <w:rFonts w:ascii="Times New Roman" w:hAnsi="Times New Roman" w:cs="Times New Roman"/>
          <w:sz w:val="24"/>
          <w:szCs w:val="24"/>
        </w:rPr>
        <w:t xml:space="preserve"> </w:t>
      </w:r>
      <w:r w:rsidR="00FF11B7" w:rsidRPr="00374601">
        <w:rPr>
          <w:rFonts w:ascii="Times New Roman" w:hAnsi="Times New Roman" w:cs="Times New Roman"/>
          <w:sz w:val="24"/>
          <w:szCs w:val="24"/>
        </w:rPr>
        <w:t xml:space="preserve">Такође, у наредној години потребно је предузети </w:t>
      </w:r>
      <w:r w:rsidR="00E43624">
        <w:rPr>
          <w:rFonts w:ascii="Times New Roman" w:hAnsi="Times New Roman" w:cs="Times New Roman"/>
          <w:sz w:val="24"/>
          <w:szCs w:val="24"/>
          <w:lang w:val="sr-Cyrl-CS"/>
        </w:rPr>
        <w:t xml:space="preserve"> даље </w:t>
      </w:r>
      <w:r w:rsidR="00FF11B7" w:rsidRPr="00374601">
        <w:rPr>
          <w:rFonts w:ascii="Times New Roman" w:hAnsi="Times New Roman" w:cs="Times New Roman"/>
          <w:sz w:val="24"/>
          <w:szCs w:val="24"/>
        </w:rPr>
        <w:t>активности које ће бити усмерене ка повећању наплате пореских и непореских прихода</w:t>
      </w:r>
      <w:r w:rsidR="00FF11B7">
        <w:rPr>
          <w:rFonts w:ascii="Times New Roman" w:hAnsi="Times New Roman" w:cs="Times New Roman"/>
          <w:sz w:val="24"/>
          <w:szCs w:val="24"/>
          <w:lang w:val="sr-Cyrl-CS"/>
        </w:rPr>
        <w:t>.</w:t>
      </w:r>
    </w:p>
    <w:p w:rsidR="00603B00" w:rsidRPr="00792C7A" w:rsidRDefault="007D0190" w:rsidP="00953362">
      <w:pPr>
        <w:jc w:val="both"/>
        <w:rPr>
          <w:rFonts w:ascii="Times New Roman" w:hAnsi="Times New Roman" w:cs="Times New Roman"/>
          <w:sz w:val="24"/>
          <w:szCs w:val="24"/>
          <w:lang w:val="sr-Cyrl-CS"/>
        </w:rPr>
      </w:pPr>
      <w:r>
        <w:rPr>
          <w:rFonts w:ascii="Times New Roman" w:hAnsi="Times New Roman" w:cs="Times New Roman"/>
          <w:sz w:val="24"/>
          <w:szCs w:val="24"/>
        </w:rPr>
        <w:t xml:space="preserve">           </w:t>
      </w:r>
    </w:p>
    <w:p w:rsidR="00A162A7"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w:t>
      </w:r>
      <w:r w:rsidR="007D0190">
        <w:rPr>
          <w:rFonts w:ascii="Times New Roman" w:hAnsi="Times New Roman" w:cs="Times New Roman"/>
          <w:sz w:val="24"/>
          <w:szCs w:val="24"/>
        </w:rPr>
        <w:t xml:space="preserve">            </w:t>
      </w:r>
    </w:p>
    <w:p w:rsidR="0095650D" w:rsidRDefault="0036455C" w:rsidP="0036455C">
      <w:pPr>
        <w:pStyle w:val="ListParagraph"/>
        <w:numPr>
          <w:ilvl w:val="0"/>
          <w:numId w:val="18"/>
        </w:numPr>
        <w:autoSpaceDE w:val="0"/>
        <w:autoSpaceDN w:val="0"/>
        <w:adjustRightInd w:val="0"/>
        <w:jc w:val="center"/>
        <w:rPr>
          <w:rFonts w:ascii="Times New Roman" w:hAnsi="Times New Roman" w:cs="Times New Roman"/>
          <w:b/>
          <w:bCs/>
          <w:color w:val="000000"/>
          <w:sz w:val="24"/>
          <w:szCs w:val="24"/>
          <w:lang w:val="sr-Cyrl-CS"/>
        </w:rPr>
      </w:pPr>
      <w:r w:rsidRPr="0036455C">
        <w:rPr>
          <w:rFonts w:ascii="Times New Roman" w:hAnsi="Times New Roman" w:cs="Times New Roman"/>
          <w:b/>
          <w:bCs/>
          <w:color w:val="000000"/>
          <w:sz w:val="24"/>
          <w:szCs w:val="24"/>
          <w:lang w:val="sr-Cyrl-CS"/>
        </w:rPr>
        <w:t xml:space="preserve">Процена прихода и примања ,расхода и издатака буџета општине мионица за 2018.годину,са пројекцијама за наредне две године </w:t>
      </w:r>
    </w:p>
    <w:p w:rsidR="0036455C" w:rsidRPr="0036455C" w:rsidRDefault="0036455C" w:rsidP="0036455C">
      <w:pPr>
        <w:pStyle w:val="ListParagraph"/>
        <w:autoSpaceDE w:val="0"/>
        <w:autoSpaceDN w:val="0"/>
        <w:adjustRightInd w:val="0"/>
        <w:rPr>
          <w:rFonts w:ascii="Times New Roman" w:hAnsi="Times New Roman" w:cs="Times New Roman"/>
          <w:b/>
          <w:bCs/>
          <w:color w:val="000000"/>
          <w:sz w:val="24"/>
          <w:szCs w:val="24"/>
          <w:lang w:val="sr-Cyrl-CS"/>
        </w:rPr>
      </w:pPr>
    </w:p>
    <w:p w:rsidR="00651A92" w:rsidRDefault="00651A92" w:rsidP="00651A92">
      <w:pPr>
        <w:autoSpaceDE w:val="0"/>
        <w:autoSpaceDN w:val="0"/>
        <w:adjustRightInd w:val="0"/>
        <w:rPr>
          <w:rFonts w:ascii="Times New Roman" w:hAnsi="Times New Roman" w:cs="Times New Roman"/>
          <w:b/>
          <w:bCs/>
          <w:color w:val="000000"/>
          <w:sz w:val="24"/>
          <w:szCs w:val="24"/>
          <w:lang w:val="sr-Cyrl-CS"/>
        </w:rPr>
      </w:pPr>
      <w:r w:rsidRPr="00E57111">
        <w:rPr>
          <w:rFonts w:ascii="Times New Roman" w:hAnsi="Times New Roman" w:cs="Times New Roman"/>
          <w:bCs/>
          <w:color w:val="000000"/>
          <w:sz w:val="24"/>
          <w:szCs w:val="24"/>
          <w:lang w:val="sr-Cyrl-CS"/>
        </w:rPr>
        <w:t xml:space="preserve">Полазна основа за процену прихода и примања и расхода и издатака за 2018.годину </w:t>
      </w:r>
      <w:r w:rsidR="00E57111" w:rsidRPr="00E57111">
        <w:rPr>
          <w:rFonts w:ascii="Times New Roman" w:hAnsi="Times New Roman" w:cs="Times New Roman"/>
          <w:bCs/>
          <w:color w:val="000000"/>
          <w:sz w:val="24"/>
          <w:szCs w:val="24"/>
          <w:lang w:val="sr-Cyrl-CS"/>
        </w:rPr>
        <w:t xml:space="preserve">су </w:t>
      </w:r>
      <w:r w:rsidR="00E57111" w:rsidRPr="00A34A0E">
        <w:rPr>
          <w:rFonts w:ascii="Times New Roman" w:hAnsi="Times New Roman" w:cs="Times New Roman"/>
          <w:b/>
          <w:bCs/>
          <w:color w:val="000000"/>
          <w:sz w:val="24"/>
          <w:szCs w:val="24"/>
          <w:lang w:val="sr-Cyrl-CS"/>
        </w:rPr>
        <w:t xml:space="preserve">укупни </w:t>
      </w:r>
      <w:r w:rsidR="00E57111" w:rsidRPr="00A34A0E">
        <w:rPr>
          <w:rFonts w:ascii="Times New Roman" w:hAnsi="Times New Roman" w:cs="Times New Roman"/>
          <w:b/>
          <w:sz w:val="24"/>
          <w:szCs w:val="24"/>
          <w:lang w:val="sr-Cyrl-CS"/>
        </w:rPr>
        <w:t>прих</w:t>
      </w:r>
      <w:r w:rsidR="0036455C" w:rsidRPr="00A34A0E">
        <w:rPr>
          <w:rFonts w:ascii="Times New Roman" w:hAnsi="Times New Roman" w:cs="Times New Roman"/>
          <w:b/>
          <w:sz w:val="24"/>
          <w:szCs w:val="24"/>
          <w:lang w:val="sr-Cyrl-CS"/>
        </w:rPr>
        <w:t xml:space="preserve">оди  остварени у првих десет месеци </w:t>
      </w:r>
      <w:r w:rsidR="00E57111" w:rsidRPr="00A34A0E">
        <w:rPr>
          <w:rFonts w:ascii="Times New Roman" w:hAnsi="Times New Roman" w:cs="Times New Roman"/>
          <w:b/>
          <w:sz w:val="24"/>
          <w:szCs w:val="24"/>
          <w:lang w:val="sr-Cyrl-CS"/>
        </w:rPr>
        <w:t xml:space="preserve"> 2017.години и њихова процена остварења  до краја те године</w:t>
      </w:r>
      <w:r w:rsidR="0036455C">
        <w:rPr>
          <w:rFonts w:ascii="Times New Roman" w:hAnsi="Times New Roman" w:cs="Times New Roman"/>
          <w:sz w:val="24"/>
          <w:szCs w:val="24"/>
          <w:lang w:val="sr-Cyrl-CS"/>
        </w:rPr>
        <w:t xml:space="preserve">,што представља </w:t>
      </w:r>
      <w:r w:rsidR="00C0603B">
        <w:rPr>
          <w:rFonts w:ascii="Times New Roman" w:hAnsi="Times New Roman" w:cs="Times New Roman"/>
          <w:sz w:val="24"/>
          <w:szCs w:val="24"/>
          <w:lang w:val="sr-Cyrl-CS"/>
        </w:rPr>
        <w:t>основ за примену горе наведених макроекономских параметарам</w:t>
      </w:r>
    </w:p>
    <w:p w:rsidR="00021475" w:rsidRDefault="007D0190" w:rsidP="00021475">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021475">
        <w:rPr>
          <w:rFonts w:ascii="TimesNewRomanPSMT" w:hAnsi="TimesNewRomanPSMT" w:cs="TimesNewRomanPSMT"/>
          <w:sz w:val="24"/>
          <w:szCs w:val="24"/>
        </w:rPr>
        <w:t>.</w:t>
      </w:r>
    </w:p>
    <w:p w:rsidR="007D0190" w:rsidRPr="007D0190" w:rsidRDefault="007D0190" w:rsidP="00021475">
      <w:pPr>
        <w:autoSpaceDE w:val="0"/>
        <w:autoSpaceDN w:val="0"/>
        <w:adjustRightInd w:val="0"/>
        <w:jc w:val="both"/>
        <w:rPr>
          <w:rFonts w:ascii="TimesNewRomanPSMT" w:hAnsi="TimesNewRomanPSMT" w:cs="TimesNewRomanPSMT"/>
          <w:sz w:val="24"/>
          <w:szCs w:val="24"/>
        </w:rPr>
      </w:pPr>
    </w:p>
    <w:p w:rsidR="00021475" w:rsidRPr="00E57111" w:rsidRDefault="007D0190" w:rsidP="00021475">
      <w:pPr>
        <w:autoSpaceDE w:val="0"/>
        <w:autoSpaceDN w:val="0"/>
        <w:adjustRightInd w:val="0"/>
        <w:jc w:val="both"/>
        <w:rPr>
          <w:rFonts w:ascii="Times New Roman" w:hAnsi="Times New Roman" w:cs="Times New Roman"/>
          <w:sz w:val="24"/>
          <w:szCs w:val="24"/>
          <w:lang w:val="sr-Cyrl-CS"/>
        </w:rPr>
      </w:pPr>
      <w:r>
        <w:rPr>
          <w:rFonts w:ascii="TimesNewRomanPSMT" w:hAnsi="TimesNewRomanPSMT" w:cs="TimesNewRomanPSMT"/>
          <w:sz w:val="24"/>
          <w:szCs w:val="24"/>
        </w:rPr>
        <w:t xml:space="preserve">             </w:t>
      </w:r>
      <w:r w:rsidR="00E57111">
        <w:rPr>
          <w:rFonts w:ascii="TimesNewRomanPSMT" w:hAnsi="TimesNewRomanPSMT" w:cs="TimesNewRomanPSMT"/>
          <w:sz w:val="24"/>
          <w:szCs w:val="24"/>
          <w:lang w:val="sr-Cyrl-CS"/>
        </w:rPr>
        <w:t>Процена прихода и примања буџета</w:t>
      </w:r>
      <w:r w:rsidR="00195975">
        <w:rPr>
          <w:rFonts w:ascii="TimesNewRomanPSMT" w:hAnsi="TimesNewRomanPSMT" w:cs="TimesNewRomanPSMT"/>
          <w:sz w:val="24"/>
          <w:szCs w:val="24"/>
          <w:lang w:val="sr-Cyrl-CS"/>
        </w:rPr>
        <w:t>(извор 01) дата је у следећој табели</w:t>
      </w:r>
    </w:p>
    <w:p w:rsidR="00415ED6" w:rsidRPr="00374601" w:rsidRDefault="00415ED6" w:rsidP="00415ED6">
      <w:pPr>
        <w:pStyle w:val="ListParagraph"/>
        <w:autoSpaceDE w:val="0"/>
        <w:autoSpaceDN w:val="0"/>
        <w:adjustRightInd w:val="0"/>
        <w:ind w:left="780"/>
        <w:jc w:val="right"/>
        <w:rPr>
          <w:rFonts w:ascii="Times New Roman" w:hAnsi="Times New Roman" w:cs="Times New Roman"/>
          <w:sz w:val="24"/>
          <w:szCs w:val="24"/>
        </w:rPr>
      </w:pPr>
    </w:p>
    <w:tbl>
      <w:tblPr>
        <w:tblStyle w:val="TableGrid"/>
        <w:tblW w:w="9464" w:type="dxa"/>
        <w:tblLook w:val="04A0"/>
      </w:tblPr>
      <w:tblGrid>
        <w:gridCol w:w="1379"/>
        <w:gridCol w:w="2342"/>
        <w:gridCol w:w="1416"/>
        <w:gridCol w:w="1437"/>
        <w:gridCol w:w="1416"/>
        <w:gridCol w:w="1474"/>
      </w:tblGrid>
      <w:tr w:rsidR="00034FD1" w:rsidRPr="00374601" w:rsidTr="009C10D4">
        <w:trPr>
          <w:trHeight w:val="462"/>
        </w:trPr>
        <w:tc>
          <w:tcPr>
            <w:tcW w:w="1379" w:type="dxa"/>
          </w:tcPr>
          <w:p w:rsidR="00DC4FFF" w:rsidRPr="00C0603B" w:rsidRDefault="00DC4FFF" w:rsidP="00A162A7">
            <w:pPr>
              <w:autoSpaceDE w:val="0"/>
              <w:autoSpaceDN w:val="0"/>
              <w:adjustRightInd w:val="0"/>
              <w:jc w:val="both"/>
              <w:rPr>
                <w:rFonts w:ascii="Times New Roman" w:hAnsi="Times New Roman" w:cs="Times New Roman"/>
                <w:b/>
                <w:sz w:val="24"/>
                <w:szCs w:val="24"/>
                <w:lang w:val="sr-Cyrl-CS"/>
              </w:rPr>
            </w:pPr>
            <w:r w:rsidRPr="00374601">
              <w:rPr>
                <w:rFonts w:ascii="Times New Roman" w:hAnsi="Times New Roman" w:cs="Times New Roman"/>
                <w:b/>
                <w:sz w:val="24"/>
                <w:szCs w:val="24"/>
              </w:rPr>
              <w:t>Ек.класиф</w:t>
            </w:r>
          </w:p>
        </w:tc>
        <w:tc>
          <w:tcPr>
            <w:tcW w:w="2342" w:type="dxa"/>
          </w:tcPr>
          <w:p w:rsidR="00DC4FFF" w:rsidRPr="00374601" w:rsidRDefault="00DC4FFF" w:rsidP="00DC4FFF">
            <w:pPr>
              <w:autoSpaceDE w:val="0"/>
              <w:autoSpaceDN w:val="0"/>
              <w:adjustRightInd w:val="0"/>
              <w:jc w:val="center"/>
              <w:rPr>
                <w:rFonts w:ascii="Times New Roman" w:hAnsi="Times New Roman" w:cs="Times New Roman"/>
                <w:b/>
                <w:sz w:val="24"/>
                <w:szCs w:val="24"/>
              </w:rPr>
            </w:pPr>
            <w:r w:rsidRPr="00374601">
              <w:rPr>
                <w:rFonts w:ascii="Times New Roman" w:hAnsi="Times New Roman" w:cs="Times New Roman"/>
                <w:b/>
                <w:sz w:val="24"/>
                <w:szCs w:val="24"/>
              </w:rPr>
              <w:t>ОПИС</w:t>
            </w:r>
          </w:p>
        </w:tc>
        <w:tc>
          <w:tcPr>
            <w:tcW w:w="1416" w:type="dxa"/>
          </w:tcPr>
          <w:p w:rsidR="00DC4FFF" w:rsidRDefault="00C0603B" w:rsidP="00A162A7">
            <w:pPr>
              <w:autoSpaceDE w:val="0"/>
              <w:autoSpaceDN w:val="0"/>
              <w:adjustRightInd w:val="0"/>
              <w:jc w:val="both"/>
              <w:rPr>
                <w:rFonts w:ascii="Times New Roman" w:hAnsi="Times New Roman" w:cs="Times New Roman"/>
                <w:b/>
                <w:sz w:val="24"/>
                <w:szCs w:val="24"/>
                <w:lang w:val="sr-Cyrl-CS"/>
              </w:rPr>
            </w:pPr>
            <w:r>
              <w:rPr>
                <w:rFonts w:ascii="Times New Roman" w:hAnsi="Times New Roman" w:cs="Times New Roman"/>
                <w:b/>
                <w:sz w:val="24"/>
                <w:szCs w:val="24"/>
                <w:lang w:val="sr-Cyrl-CS"/>
              </w:rPr>
              <w:t>П</w:t>
            </w:r>
            <w:r w:rsidR="009D6253">
              <w:rPr>
                <w:rFonts w:ascii="Times New Roman" w:hAnsi="Times New Roman" w:cs="Times New Roman"/>
                <w:b/>
                <w:sz w:val="24"/>
                <w:szCs w:val="24"/>
                <w:lang w:val="sr-Cyrl-CS"/>
              </w:rPr>
              <w:t>р</w:t>
            </w:r>
            <w:r>
              <w:rPr>
                <w:rFonts w:ascii="Times New Roman" w:hAnsi="Times New Roman" w:cs="Times New Roman"/>
                <w:b/>
                <w:sz w:val="24"/>
                <w:szCs w:val="24"/>
                <w:lang w:val="sr-Cyrl-CS"/>
              </w:rPr>
              <w:t>оцена</w:t>
            </w:r>
          </w:p>
          <w:p w:rsidR="004B2DB9" w:rsidRPr="00E57111" w:rsidRDefault="004B2DB9" w:rsidP="00A162A7">
            <w:pPr>
              <w:autoSpaceDE w:val="0"/>
              <w:autoSpaceDN w:val="0"/>
              <w:adjustRightInd w:val="0"/>
              <w:jc w:val="both"/>
              <w:rPr>
                <w:rFonts w:ascii="Times New Roman" w:hAnsi="Times New Roman" w:cs="Times New Roman"/>
                <w:b/>
                <w:sz w:val="24"/>
                <w:szCs w:val="24"/>
                <w:lang w:val="sr-Cyrl-CS"/>
              </w:rPr>
            </w:pPr>
            <w:r>
              <w:rPr>
                <w:rFonts w:ascii="Times New Roman" w:hAnsi="Times New Roman" w:cs="Times New Roman"/>
                <w:b/>
                <w:sz w:val="24"/>
                <w:szCs w:val="24"/>
                <w:lang w:val="sr-Cyrl-CS"/>
              </w:rPr>
              <w:t>остварења</w:t>
            </w:r>
          </w:p>
        </w:tc>
        <w:tc>
          <w:tcPr>
            <w:tcW w:w="4327" w:type="dxa"/>
            <w:gridSpan w:val="3"/>
          </w:tcPr>
          <w:p w:rsidR="00DC4FFF" w:rsidRPr="00374601" w:rsidRDefault="00DC4FFF" w:rsidP="00DC4FFF">
            <w:pPr>
              <w:autoSpaceDE w:val="0"/>
              <w:autoSpaceDN w:val="0"/>
              <w:adjustRightInd w:val="0"/>
              <w:jc w:val="center"/>
              <w:rPr>
                <w:rFonts w:ascii="Times New Roman" w:hAnsi="Times New Roman" w:cs="Times New Roman"/>
                <w:b/>
                <w:sz w:val="24"/>
                <w:szCs w:val="24"/>
              </w:rPr>
            </w:pPr>
            <w:r w:rsidRPr="00374601">
              <w:rPr>
                <w:rFonts w:ascii="Times New Roman" w:hAnsi="Times New Roman" w:cs="Times New Roman"/>
                <w:b/>
                <w:sz w:val="24"/>
                <w:szCs w:val="24"/>
              </w:rPr>
              <w:t>Пројекција</w:t>
            </w:r>
          </w:p>
        </w:tc>
      </w:tr>
      <w:tr w:rsidR="00034FD1" w:rsidRPr="00374601" w:rsidTr="009C10D4">
        <w:tc>
          <w:tcPr>
            <w:tcW w:w="1379" w:type="dxa"/>
          </w:tcPr>
          <w:p w:rsidR="00415ED6" w:rsidRPr="00E57111" w:rsidRDefault="00415ED6" w:rsidP="00603B00">
            <w:pPr>
              <w:autoSpaceDE w:val="0"/>
              <w:autoSpaceDN w:val="0"/>
              <w:adjustRightInd w:val="0"/>
              <w:jc w:val="center"/>
              <w:rPr>
                <w:rFonts w:ascii="Times New Roman" w:hAnsi="Times New Roman" w:cs="Times New Roman"/>
                <w:sz w:val="24"/>
                <w:szCs w:val="24"/>
                <w:lang w:val="sr-Cyrl-CS"/>
              </w:rPr>
            </w:pPr>
          </w:p>
        </w:tc>
        <w:tc>
          <w:tcPr>
            <w:tcW w:w="2342" w:type="dxa"/>
          </w:tcPr>
          <w:p w:rsidR="00415ED6" w:rsidRPr="00E57111" w:rsidRDefault="00415ED6" w:rsidP="00A162A7">
            <w:pPr>
              <w:autoSpaceDE w:val="0"/>
              <w:autoSpaceDN w:val="0"/>
              <w:adjustRightInd w:val="0"/>
              <w:jc w:val="both"/>
              <w:rPr>
                <w:rFonts w:ascii="Times New Roman" w:hAnsi="Times New Roman" w:cs="Times New Roman"/>
                <w:sz w:val="24"/>
                <w:szCs w:val="24"/>
                <w:lang w:val="sr-Cyrl-CS"/>
              </w:rPr>
            </w:pPr>
          </w:p>
        </w:tc>
        <w:tc>
          <w:tcPr>
            <w:tcW w:w="1416" w:type="dxa"/>
          </w:tcPr>
          <w:p w:rsidR="00415ED6" w:rsidRPr="00E57111" w:rsidRDefault="00E57111" w:rsidP="00021475">
            <w:pPr>
              <w:autoSpaceDE w:val="0"/>
              <w:autoSpaceDN w:val="0"/>
              <w:adjustRightIn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2017</w:t>
            </w:r>
          </w:p>
        </w:tc>
        <w:tc>
          <w:tcPr>
            <w:tcW w:w="1437" w:type="dxa"/>
          </w:tcPr>
          <w:p w:rsidR="00415ED6" w:rsidRPr="00021475" w:rsidRDefault="00415ED6" w:rsidP="00021475">
            <w:pPr>
              <w:autoSpaceDE w:val="0"/>
              <w:autoSpaceDN w:val="0"/>
              <w:adjustRightInd w:val="0"/>
              <w:jc w:val="center"/>
              <w:rPr>
                <w:rFonts w:ascii="Times New Roman" w:hAnsi="Times New Roman" w:cs="Times New Roman"/>
                <w:b/>
                <w:sz w:val="24"/>
                <w:szCs w:val="24"/>
              </w:rPr>
            </w:pPr>
            <w:r w:rsidRPr="00374601">
              <w:rPr>
                <w:rFonts w:ascii="Times New Roman" w:hAnsi="Times New Roman" w:cs="Times New Roman"/>
                <w:b/>
                <w:sz w:val="24"/>
                <w:szCs w:val="24"/>
              </w:rPr>
              <w:t>201</w:t>
            </w:r>
            <w:r w:rsidR="00021475">
              <w:rPr>
                <w:rFonts w:ascii="Times New Roman" w:hAnsi="Times New Roman" w:cs="Times New Roman"/>
                <w:b/>
                <w:sz w:val="24"/>
                <w:szCs w:val="24"/>
              </w:rPr>
              <w:t>8</w:t>
            </w:r>
          </w:p>
        </w:tc>
        <w:tc>
          <w:tcPr>
            <w:tcW w:w="1416" w:type="dxa"/>
          </w:tcPr>
          <w:p w:rsidR="00415ED6" w:rsidRPr="00021475" w:rsidRDefault="00415ED6" w:rsidP="00021475">
            <w:pPr>
              <w:autoSpaceDE w:val="0"/>
              <w:autoSpaceDN w:val="0"/>
              <w:adjustRightInd w:val="0"/>
              <w:jc w:val="center"/>
              <w:rPr>
                <w:rFonts w:ascii="Times New Roman" w:hAnsi="Times New Roman" w:cs="Times New Roman"/>
                <w:b/>
                <w:sz w:val="24"/>
                <w:szCs w:val="24"/>
              </w:rPr>
            </w:pPr>
            <w:r w:rsidRPr="00374601">
              <w:rPr>
                <w:rFonts w:ascii="Times New Roman" w:hAnsi="Times New Roman" w:cs="Times New Roman"/>
                <w:b/>
                <w:sz w:val="24"/>
                <w:szCs w:val="24"/>
              </w:rPr>
              <w:t>201</w:t>
            </w:r>
            <w:r w:rsidR="00021475">
              <w:rPr>
                <w:rFonts w:ascii="Times New Roman" w:hAnsi="Times New Roman" w:cs="Times New Roman"/>
                <w:b/>
                <w:sz w:val="24"/>
                <w:szCs w:val="24"/>
              </w:rPr>
              <w:t>9</w:t>
            </w:r>
          </w:p>
        </w:tc>
        <w:tc>
          <w:tcPr>
            <w:tcW w:w="1474" w:type="dxa"/>
          </w:tcPr>
          <w:p w:rsidR="00415ED6" w:rsidRPr="00021475" w:rsidRDefault="00415ED6" w:rsidP="00021475">
            <w:pPr>
              <w:autoSpaceDE w:val="0"/>
              <w:autoSpaceDN w:val="0"/>
              <w:adjustRightInd w:val="0"/>
              <w:jc w:val="center"/>
              <w:rPr>
                <w:rFonts w:ascii="Times New Roman" w:hAnsi="Times New Roman" w:cs="Times New Roman"/>
                <w:b/>
                <w:sz w:val="24"/>
                <w:szCs w:val="24"/>
              </w:rPr>
            </w:pPr>
            <w:r w:rsidRPr="00374601">
              <w:rPr>
                <w:rFonts w:ascii="Times New Roman" w:hAnsi="Times New Roman" w:cs="Times New Roman"/>
                <w:b/>
                <w:sz w:val="24"/>
                <w:szCs w:val="24"/>
              </w:rPr>
              <w:t>20</w:t>
            </w:r>
            <w:r w:rsidR="00021475">
              <w:rPr>
                <w:rFonts w:ascii="Times New Roman" w:hAnsi="Times New Roman" w:cs="Times New Roman"/>
                <w:b/>
                <w:sz w:val="24"/>
                <w:szCs w:val="24"/>
              </w:rPr>
              <w:t>20</w:t>
            </w:r>
          </w:p>
        </w:tc>
      </w:tr>
      <w:tr w:rsidR="00034FD1" w:rsidRPr="00374601" w:rsidTr="009C10D4">
        <w:tc>
          <w:tcPr>
            <w:tcW w:w="1379" w:type="dxa"/>
          </w:tcPr>
          <w:p w:rsidR="00603B00" w:rsidRPr="00C209AF" w:rsidRDefault="00C209AF" w:rsidP="00603B00">
            <w:pPr>
              <w:autoSpaceDE w:val="0"/>
              <w:autoSpaceDN w:val="0"/>
              <w:adjustRightInd w:val="0"/>
              <w:jc w:val="center"/>
              <w:rPr>
                <w:rFonts w:ascii="Times New Roman" w:hAnsi="Times New Roman" w:cs="Times New Roman"/>
                <w:sz w:val="24"/>
                <w:szCs w:val="24"/>
                <w:lang w:val="sr-Cyrl-CS"/>
              </w:rPr>
            </w:pPr>
            <w:r>
              <w:rPr>
                <w:rFonts w:ascii="Times New Roman" w:hAnsi="Times New Roman" w:cs="Times New Roman"/>
                <w:sz w:val="24"/>
                <w:szCs w:val="24"/>
              </w:rPr>
              <w:t>7</w:t>
            </w:r>
            <w:r>
              <w:rPr>
                <w:rFonts w:ascii="Times New Roman" w:hAnsi="Times New Roman" w:cs="Times New Roman"/>
                <w:sz w:val="24"/>
                <w:szCs w:val="24"/>
                <w:lang w:val="sr-Cyrl-CS"/>
              </w:rPr>
              <w:t>00000</w:t>
            </w:r>
          </w:p>
        </w:tc>
        <w:tc>
          <w:tcPr>
            <w:tcW w:w="2342" w:type="dxa"/>
          </w:tcPr>
          <w:p w:rsidR="00603B00" w:rsidRPr="00C209AF" w:rsidRDefault="00C209AF" w:rsidP="00A162A7">
            <w:pPr>
              <w:autoSpaceDE w:val="0"/>
              <w:autoSpaceDN w:val="0"/>
              <w:adjustRightInd w:val="0"/>
              <w:jc w:val="both"/>
              <w:rPr>
                <w:rFonts w:ascii="Times New Roman" w:hAnsi="Times New Roman" w:cs="Times New Roman"/>
                <w:sz w:val="24"/>
                <w:szCs w:val="24"/>
                <w:lang w:val="sr-Cyrl-CS"/>
              </w:rPr>
            </w:pPr>
            <w:r>
              <w:rPr>
                <w:rFonts w:ascii="Times New Roman" w:hAnsi="Times New Roman" w:cs="Times New Roman"/>
                <w:sz w:val="24"/>
                <w:szCs w:val="24"/>
                <w:lang w:val="sr-Cyrl-CS"/>
              </w:rPr>
              <w:t>ТЕКУЋИ ПРИХОДИ</w:t>
            </w:r>
          </w:p>
        </w:tc>
        <w:tc>
          <w:tcPr>
            <w:tcW w:w="1416" w:type="dxa"/>
          </w:tcPr>
          <w:p w:rsidR="00603B00" w:rsidRPr="004B2DB9" w:rsidRDefault="00034FD1" w:rsidP="000C6286">
            <w:pPr>
              <w:autoSpaceDE w:val="0"/>
              <w:autoSpaceDN w:val="0"/>
              <w:adjustRightIn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450.000.000</w:t>
            </w:r>
          </w:p>
        </w:tc>
        <w:tc>
          <w:tcPr>
            <w:tcW w:w="1437" w:type="dxa"/>
          </w:tcPr>
          <w:p w:rsidR="00603B00" w:rsidRPr="004B2DB9" w:rsidRDefault="00034FD1" w:rsidP="00DC4FFF">
            <w:pPr>
              <w:autoSpaceDE w:val="0"/>
              <w:autoSpaceDN w:val="0"/>
              <w:adjustRightIn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478.800.000</w:t>
            </w:r>
          </w:p>
        </w:tc>
        <w:tc>
          <w:tcPr>
            <w:tcW w:w="1416" w:type="dxa"/>
          </w:tcPr>
          <w:p w:rsidR="00603B00" w:rsidRPr="00034FD1" w:rsidRDefault="00034FD1" w:rsidP="00415ED6">
            <w:pPr>
              <w:autoSpaceDE w:val="0"/>
              <w:autoSpaceDN w:val="0"/>
              <w:adjustRightIn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509.922.000</w:t>
            </w:r>
          </w:p>
        </w:tc>
        <w:tc>
          <w:tcPr>
            <w:tcW w:w="1474" w:type="dxa"/>
          </w:tcPr>
          <w:p w:rsidR="00603B00" w:rsidRPr="00034FD1" w:rsidRDefault="00034FD1" w:rsidP="00034FD1">
            <w:pPr>
              <w:autoSpaceDE w:val="0"/>
              <w:autoSpaceDN w:val="0"/>
              <w:adjustRightInd w:val="0"/>
              <w:jc w:val="both"/>
              <w:rPr>
                <w:rFonts w:ascii="Times New Roman" w:hAnsi="Times New Roman" w:cs="Times New Roman"/>
                <w:sz w:val="24"/>
                <w:szCs w:val="24"/>
                <w:lang w:val="sr-Cyrl-CS"/>
              </w:rPr>
            </w:pPr>
            <w:r>
              <w:rPr>
                <w:rFonts w:ascii="Times New Roman" w:hAnsi="Times New Roman" w:cs="Times New Roman"/>
                <w:sz w:val="24"/>
                <w:szCs w:val="24"/>
                <w:lang w:val="sr-Cyrl-CS"/>
              </w:rPr>
              <w:t>546.616.</w:t>
            </w:r>
            <w:r w:rsidR="009C10D4">
              <w:rPr>
                <w:rFonts w:ascii="Times New Roman" w:hAnsi="Times New Roman" w:cs="Times New Roman"/>
                <w:sz w:val="24"/>
                <w:szCs w:val="24"/>
                <w:lang w:val="sr-Cyrl-CS"/>
              </w:rPr>
              <w:t>000</w:t>
            </w:r>
          </w:p>
        </w:tc>
      </w:tr>
      <w:tr w:rsidR="00034FD1" w:rsidRPr="00374601" w:rsidTr="009C10D4">
        <w:tc>
          <w:tcPr>
            <w:tcW w:w="1379" w:type="dxa"/>
          </w:tcPr>
          <w:p w:rsidR="00603B00" w:rsidRPr="00C209AF" w:rsidRDefault="00C209AF" w:rsidP="00603B00">
            <w:pPr>
              <w:autoSpaceDE w:val="0"/>
              <w:autoSpaceDN w:val="0"/>
              <w:adjustRightIn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800000</w:t>
            </w:r>
          </w:p>
        </w:tc>
        <w:tc>
          <w:tcPr>
            <w:tcW w:w="2342" w:type="dxa"/>
          </w:tcPr>
          <w:p w:rsidR="00C209AF" w:rsidRDefault="00C209AF" w:rsidP="00A162A7">
            <w:pPr>
              <w:autoSpaceDE w:val="0"/>
              <w:autoSpaceDN w:val="0"/>
              <w:adjustRightInd w:val="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ПРИМАЊА ОД </w:t>
            </w:r>
          </w:p>
          <w:p w:rsidR="00C209AF" w:rsidRDefault="00C209AF" w:rsidP="00A162A7">
            <w:pPr>
              <w:autoSpaceDE w:val="0"/>
              <w:autoSpaceDN w:val="0"/>
              <w:adjustRightInd w:val="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ПРОДАЈЕ </w:t>
            </w:r>
          </w:p>
          <w:p w:rsidR="00C209AF" w:rsidRDefault="00C209AF" w:rsidP="00A162A7">
            <w:pPr>
              <w:autoSpaceDE w:val="0"/>
              <w:autoSpaceDN w:val="0"/>
              <w:adjustRightInd w:val="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НЕФИНАНСИЈСКЕ </w:t>
            </w:r>
          </w:p>
          <w:p w:rsidR="00603B00" w:rsidRPr="00C209AF" w:rsidRDefault="00C209AF" w:rsidP="00A162A7">
            <w:pPr>
              <w:autoSpaceDE w:val="0"/>
              <w:autoSpaceDN w:val="0"/>
              <w:adjustRightInd w:val="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ИМОВИНЕ </w:t>
            </w:r>
          </w:p>
        </w:tc>
        <w:tc>
          <w:tcPr>
            <w:tcW w:w="1416" w:type="dxa"/>
          </w:tcPr>
          <w:p w:rsidR="00603B00" w:rsidRPr="00034FD1" w:rsidRDefault="00034FD1" w:rsidP="00415ED6">
            <w:pPr>
              <w:autoSpaceDE w:val="0"/>
              <w:autoSpaceDN w:val="0"/>
              <w:adjustRightIn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46.000</w:t>
            </w:r>
          </w:p>
        </w:tc>
        <w:tc>
          <w:tcPr>
            <w:tcW w:w="1437" w:type="dxa"/>
          </w:tcPr>
          <w:p w:rsidR="00603B00" w:rsidRPr="00034FD1" w:rsidRDefault="00034FD1" w:rsidP="00415ED6">
            <w:pPr>
              <w:autoSpaceDE w:val="0"/>
              <w:autoSpaceDN w:val="0"/>
              <w:adjustRightIn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50.000</w:t>
            </w:r>
          </w:p>
        </w:tc>
        <w:tc>
          <w:tcPr>
            <w:tcW w:w="1416" w:type="dxa"/>
          </w:tcPr>
          <w:p w:rsidR="00603B00" w:rsidRPr="00034FD1" w:rsidRDefault="00034FD1" w:rsidP="00415ED6">
            <w:pPr>
              <w:autoSpaceDE w:val="0"/>
              <w:autoSpaceDN w:val="0"/>
              <w:adjustRightIn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50.000</w:t>
            </w:r>
          </w:p>
        </w:tc>
        <w:tc>
          <w:tcPr>
            <w:tcW w:w="1474" w:type="dxa"/>
          </w:tcPr>
          <w:p w:rsidR="00603B00" w:rsidRPr="00034FD1" w:rsidRDefault="00034FD1" w:rsidP="00415ED6">
            <w:pPr>
              <w:autoSpaceDE w:val="0"/>
              <w:autoSpaceDN w:val="0"/>
              <w:adjustRightIn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50.000</w:t>
            </w:r>
          </w:p>
        </w:tc>
      </w:tr>
      <w:tr w:rsidR="00034FD1" w:rsidRPr="00374601" w:rsidTr="009C10D4">
        <w:tc>
          <w:tcPr>
            <w:tcW w:w="1379" w:type="dxa"/>
          </w:tcPr>
          <w:p w:rsidR="00603B00" w:rsidRPr="00C209AF" w:rsidRDefault="00C209AF" w:rsidP="00603B00">
            <w:pPr>
              <w:autoSpaceDE w:val="0"/>
              <w:autoSpaceDN w:val="0"/>
              <w:adjustRightIn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900000</w:t>
            </w:r>
          </w:p>
        </w:tc>
        <w:tc>
          <w:tcPr>
            <w:tcW w:w="2342" w:type="dxa"/>
          </w:tcPr>
          <w:p w:rsidR="00603B00" w:rsidRDefault="00C209AF" w:rsidP="00A162A7">
            <w:pPr>
              <w:autoSpaceDE w:val="0"/>
              <w:autoSpaceDN w:val="0"/>
              <w:adjustRightInd w:val="0"/>
              <w:jc w:val="both"/>
              <w:rPr>
                <w:rFonts w:ascii="Times New Roman" w:hAnsi="Times New Roman" w:cs="Times New Roman"/>
                <w:sz w:val="24"/>
                <w:szCs w:val="24"/>
                <w:lang w:val="sr-Cyrl-CS"/>
              </w:rPr>
            </w:pPr>
            <w:r>
              <w:rPr>
                <w:rFonts w:ascii="Times New Roman" w:hAnsi="Times New Roman" w:cs="Times New Roman"/>
                <w:sz w:val="24"/>
                <w:szCs w:val="24"/>
                <w:lang w:val="sr-Cyrl-CS"/>
              </w:rPr>
              <w:t>ПРИМАЊА ОД</w:t>
            </w:r>
          </w:p>
          <w:p w:rsidR="00C209AF" w:rsidRDefault="00C209AF" w:rsidP="00A162A7">
            <w:pPr>
              <w:autoSpaceDE w:val="0"/>
              <w:autoSpaceDN w:val="0"/>
              <w:adjustRightInd w:val="0"/>
              <w:jc w:val="both"/>
              <w:rPr>
                <w:rFonts w:ascii="Times New Roman" w:hAnsi="Times New Roman" w:cs="Times New Roman"/>
                <w:sz w:val="24"/>
                <w:szCs w:val="24"/>
                <w:lang w:val="sr-Cyrl-CS"/>
              </w:rPr>
            </w:pPr>
            <w:r>
              <w:rPr>
                <w:rFonts w:ascii="Times New Roman" w:hAnsi="Times New Roman" w:cs="Times New Roman"/>
                <w:sz w:val="24"/>
                <w:szCs w:val="24"/>
                <w:lang w:val="sr-Cyrl-CS"/>
              </w:rPr>
              <w:t>ЗАДУЖИВАЊА И</w:t>
            </w:r>
          </w:p>
          <w:p w:rsidR="00C209AF" w:rsidRDefault="00C209AF" w:rsidP="00A162A7">
            <w:pPr>
              <w:autoSpaceDE w:val="0"/>
              <w:autoSpaceDN w:val="0"/>
              <w:adjustRightInd w:val="0"/>
              <w:jc w:val="both"/>
              <w:rPr>
                <w:rFonts w:ascii="Times New Roman" w:hAnsi="Times New Roman" w:cs="Times New Roman"/>
                <w:sz w:val="24"/>
                <w:szCs w:val="24"/>
                <w:lang w:val="sr-Cyrl-CS"/>
              </w:rPr>
            </w:pPr>
            <w:r>
              <w:rPr>
                <w:rFonts w:ascii="Times New Roman" w:hAnsi="Times New Roman" w:cs="Times New Roman"/>
                <w:sz w:val="24"/>
                <w:szCs w:val="24"/>
                <w:lang w:val="sr-Cyrl-CS"/>
              </w:rPr>
              <w:t>ПРОДАЈЕ</w:t>
            </w:r>
          </w:p>
          <w:p w:rsidR="00C209AF" w:rsidRDefault="00C209AF" w:rsidP="00A162A7">
            <w:pPr>
              <w:autoSpaceDE w:val="0"/>
              <w:autoSpaceDN w:val="0"/>
              <w:adjustRightInd w:val="0"/>
              <w:jc w:val="both"/>
              <w:rPr>
                <w:rFonts w:ascii="Times New Roman" w:hAnsi="Times New Roman" w:cs="Times New Roman"/>
                <w:sz w:val="24"/>
                <w:szCs w:val="24"/>
                <w:lang w:val="sr-Cyrl-CS"/>
              </w:rPr>
            </w:pPr>
            <w:r>
              <w:rPr>
                <w:rFonts w:ascii="Times New Roman" w:hAnsi="Times New Roman" w:cs="Times New Roman"/>
                <w:sz w:val="24"/>
                <w:szCs w:val="24"/>
                <w:lang w:val="sr-Cyrl-CS"/>
              </w:rPr>
              <w:t>ФИНАНСИЈСКЕ</w:t>
            </w:r>
          </w:p>
          <w:p w:rsidR="00C209AF" w:rsidRPr="00C209AF" w:rsidRDefault="00C209AF" w:rsidP="00A162A7">
            <w:pPr>
              <w:autoSpaceDE w:val="0"/>
              <w:autoSpaceDN w:val="0"/>
              <w:adjustRightInd w:val="0"/>
              <w:jc w:val="both"/>
              <w:rPr>
                <w:rFonts w:ascii="Times New Roman" w:hAnsi="Times New Roman" w:cs="Times New Roman"/>
                <w:sz w:val="24"/>
                <w:szCs w:val="24"/>
                <w:lang w:val="sr-Cyrl-CS"/>
              </w:rPr>
            </w:pPr>
            <w:r>
              <w:rPr>
                <w:rFonts w:ascii="Times New Roman" w:hAnsi="Times New Roman" w:cs="Times New Roman"/>
                <w:sz w:val="24"/>
                <w:szCs w:val="24"/>
                <w:lang w:val="sr-Cyrl-CS"/>
              </w:rPr>
              <w:t>ИМОВИНЕ</w:t>
            </w:r>
          </w:p>
        </w:tc>
        <w:tc>
          <w:tcPr>
            <w:tcW w:w="1416" w:type="dxa"/>
          </w:tcPr>
          <w:p w:rsidR="00603B00" w:rsidRPr="00034FD1" w:rsidRDefault="00034FD1" w:rsidP="000C6286">
            <w:pPr>
              <w:autoSpaceDE w:val="0"/>
              <w:autoSpaceDN w:val="0"/>
              <w:adjustRightIn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0</w:t>
            </w:r>
          </w:p>
        </w:tc>
        <w:tc>
          <w:tcPr>
            <w:tcW w:w="1437" w:type="dxa"/>
          </w:tcPr>
          <w:p w:rsidR="00603B00" w:rsidRPr="00034FD1" w:rsidRDefault="00034FD1" w:rsidP="00F974F2">
            <w:pPr>
              <w:autoSpaceDE w:val="0"/>
              <w:autoSpaceDN w:val="0"/>
              <w:adjustRightIn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0</w:t>
            </w:r>
          </w:p>
        </w:tc>
        <w:tc>
          <w:tcPr>
            <w:tcW w:w="1416" w:type="dxa"/>
          </w:tcPr>
          <w:p w:rsidR="00603B00" w:rsidRPr="00034FD1" w:rsidRDefault="00034FD1" w:rsidP="00A13E3C">
            <w:pPr>
              <w:autoSpaceDE w:val="0"/>
              <w:autoSpaceDN w:val="0"/>
              <w:adjustRightIn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0</w:t>
            </w:r>
          </w:p>
        </w:tc>
        <w:tc>
          <w:tcPr>
            <w:tcW w:w="1474" w:type="dxa"/>
          </w:tcPr>
          <w:p w:rsidR="00603B00" w:rsidRPr="00034FD1" w:rsidRDefault="00034FD1" w:rsidP="00A13E3C">
            <w:pPr>
              <w:autoSpaceDE w:val="0"/>
              <w:autoSpaceDN w:val="0"/>
              <w:adjustRightIn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0</w:t>
            </w:r>
          </w:p>
        </w:tc>
      </w:tr>
      <w:tr w:rsidR="00034FD1" w:rsidRPr="00374601" w:rsidTr="009C10D4">
        <w:tc>
          <w:tcPr>
            <w:tcW w:w="1379" w:type="dxa"/>
          </w:tcPr>
          <w:p w:rsidR="00C209AF" w:rsidRDefault="00C209AF" w:rsidP="00603B00">
            <w:pPr>
              <w:autoSpaceDE w:val="0"/>
              <w:autoSpaceDN w:val="0"/>
              <w:adjustRightInd w:val="0"/>
              <w:jc w:val="center"/>
              <w:rPr>
                <w:rFonts w:ascii="Times New Roman" w:hAnsi="Times New Roman" w:cs="Times New Roman"/>
                <w:sz w:val="24"/>
                <w:szCs w:val="24"/>
                <w:lang w:val="sr-Cyrl-CS"/>
              </w:rPr>
            </w:pPr>
          </w:p>
        </w:tc>
        <w:tc>
          <w:tcPr>
            <w:tcW w:w="2342" w:type="dxa"/>
          </w:tcPr>
          <w:p w:rsidR="00C209AF" w:rsidRPr="00C209AF" w:rsidRDefault="00C209AF" w:rsidP="00A162A7">
            <w:pPr>
              <w:autoSpaceDE w:val="0"/>
              <w:autoSpaceDN w:val="0"/>
              <w:adjustRightInd w:val="0"/>
              <w:jc w:val="both"/>
              <w:rPr>
                <w:rFonts w:ascii="Times New Roman" w:hAnsi="Times New Roman" w:cs="Times New Roman"/>
                <w:b/>
                <w:sz w:val="24"/>
                <w:szCs w:val="24"/>
                <w:lang w:val="sr-Cyrl-CS"/>
              </w:rPr>
            </w:pPr>
            <w:r>
              <w:rPr>
                <w:rFonts w:ascii="Times New Roman" w:hAnsi="Times New Roman" w:cs="Times New Roman"/>
                <w:sz w:val="24"/>
                <w:szCs w:val="24"/>
                <w:lang w:val="sr-Cyrl-CS"/>
              </w:rPr>
              <w:t xml:space="preserve">                       </w:t>
            </w:r>
            <w:r w:rsidR="009D6253">
              <w:rPr>
                <w:rFonts w:ascii="Times New Roman" w:hAnsi="Times New Roman" w:cs="Times New Roman"/>
                <w:sz w:val="24"/>
                <w:szCs w:val="24"/>
                <w:lang w:val="sr-Cyrl-CS"/>
              </w:rPr>
              <w:t xml:space="preserve">  </w:t>
            </w:r>
            <w:r w:rsidRPr="00C209AF">
              <w:rPr>
                <w:rFonts w:ascii="Times New Roman" w:hAnsi="Times New Roman" w:cs="Times New Roman"/>
                <w:b/>
                <w:sz w:val="24"/>
                <w:szCs w:val="24"/>
                <w:lang w:val="sr-Cyrl-CS"/>
              </w:rPr>
              <w:t>Укупно:</w:t>
            </w:r>
          </w:p>
        </w:tc>
        <w:tc>
          <w:tcPr>
            <w:tcW w:w="1416" w:type="dxa"/>
          </w:tcPr>
          <w:p w:rsidR="00C209AF" w:rsidRPr="009D6253" w:rsidRDefault="00034FD1" w:rsidP="000C6286">
            <w:pPr>
              <w:autoSpaceDE w:val="0"/>
              <w:autoSpaceDN w:val="0"/>
              <w:adjustRightInd w:val="0"/>
              <w:jc w:val="center"/>
              <w:rPr>
                <w:rFonts w:ascii="Times New Roman" w:hAnsi="Times New Roman" w:cs="Times New Roman"/>
                <w:b/>
                <w:sz w:val="24"/>
                <w:szCs w:val="24"/>
                <w:lang w:val="sr-Cyrl-CS"/>
              </w:rPr>
            </w:pPr>
            <w:r w:rsidRPr="009D6253">
              <w:rPr>
                <w:rFonts w:ascii="Times New Roman" w:hAnsi="Times New Roman" w:cs="Times New Roman"/>
                <w:b/>
                <w:sz w:val="24"/>
                <w:szCs w:val="24"/>
                <w:lang w:val="sr-Cyrl-CS"/>
              </w:rPr>
              <w:t>450.046.000</w:t>
            </w:r>
          </w:p>
        </w:tc>
        <w:tc>
          <w:tcPr>
            <w:tcW w:w="1437" w:type="dxa"/>
          </w:tcPr>
          <w:p w:rsidR="00C209AF" w:rsidRPr="009D6253" w:rsidRDefault="00034FD1" w:rsidP="00F974F2">
            <w:pPr>
              <w:autoSpaceDE w:val="0"/>
              <w:autoSpaceDN w:val="0"/>
              <w:adjustRightInd w:val="0"/>
              <w:jc w:val="center"/>
              <w:rPr>
                <w:rFonts w:ascii="Times New Roman" w:hAnsi="Times New Roman" w:cs="Times New Roman"/>
                <w:b/>
                <w:sz w:val="24"/>
                <w:szCs w:val="24"/>
                <w:lang w:val="sr-Cyrl-CS"/>
              </w:rPr>
            </w:pPr>
            <w:r w:rsidRPr="009D6253">
              <w:rPr>
                <w:rFonts w:ascii="Times New Roman" w:hAnsi="Times New Roman" w:cs="Times New Roman"/>
                <w:b/>
                <w:sz w:val="24"/>
                <w:szCs w:val="24"/>
                <w:lang w:val="sr-Cyrl-CS"/>
              </w:rPr>
              <w:t>478.850.000</w:t>
            </w:r>
          </w:p>
        </w:tc>
        <w:tc>
          <w:tcPr>
            <w:tcW w:w="1416" w:type="dxa"/>
          </w:tcPr>
          <w:p w:rsidR="00C209AF" w:rsidRPr="009D6253" w:rsidRDefault="009C10D4" w:rsidP="00A13E3C">
            <w:pPr>
              <w:autoSpaceDE w:val="0"/>
              <w:autoSpaceDN w:val="0"/>
              <w:adjustRightInd w:val="0"/>
              <w:jc w:val="center"/>
              <w:rPr>
                <w:rFonts w:ascii="Times New Roman" w:hAnsi="Times New Roman" w:cs="Times New Roman"/>
                <w:b/>
                <w:sz w:val="24"/>
                <w:szCs w:val="24"/>
                <w:lang w:val="sr-Cyrl-CS"/>
              </w:rPr>
            </w:pPr>
            <w:r w:rsidRPr="009D6253">
              <w:rPr>
                <w:rFonts w:ascii="Times New Roman" w:hAnsi="Times New Roman" w:cs="Times New Roman"/>
                <w:b/>
                <w:sz w:val="24"/>
                <w:szCs w:val="24"/>
                <w:lang w:val="sr-Cyrl-CS"/>
              </w:rPr>
              <w:t>509.972.000</w:t>
            </w:r>
          </w:p>
        </w:tc>
        <w:tc>
          <w:tcPr>
            <w:tcW w:w="1474" w:type="dxa"/>
          </w:tcPr>
          <w:p w:rsidR="00C209AF" w:rsidRPr="009D6253" w:rsidRDefault="009C10D4" w:rsidP="00A13E3C">
            <w:pPr>
              <w:autoSpaceDE w:val="0"/>
              <w:autoSpaceDN w:val="0"/>
              <w:adjustRightInd w:val="0"/>
              <w:jc w:val="center"/>
              <w:rPr>
                <w:rFonts w:ascii="Times New Roman" w:hAnsi="Times New Roman" w:cs="Times New Roman"/>
                <w:b/>
                <w:sz w:val="24"/>
                <w:szCs w:val="24"/>
                <w:lang w:val="sr-Cyrl-CS"/>
              </w:rPr>
            </w:pPr>
            <w:r w:rsidRPr="009D6253">
              <w:rPr>
                <w:rFonts w:ascii="Times New Roman" w:hAnsi="Times New Roman" w:cs="Times New Roman"/>
                <w:b/>
                <w:sz w:val="24"/>
                <w:szCs w:val="24"/>
                <w:lang w:val="sr-Cyrl-CS"/>
              </w:rPr>
              <w:t>546.666.000</w:t>
            </w:r>
          </w:p>
        </w:tc>
      </w:tr>
    </w:tbl>
    <w:p w:rsidR="00034FD1" w:rsidRDefault="00034FD1" w:rsidP="00284BB3">
      <w:pPr>
        <w:autoSpaceDE w:val="0"/>
        <w:autoSpaceDN w:val="0"/>
        <w:adjustRightInd w:val="0"/>
        <w:spacing w:after="120"/>
        <w:ind w:firstLine="720"/>
        <w:jc w:val="center"/>
        <w:rPr>
          <w:rFonts w:ascii="Times New Roman" w:hAnsi="Times New Roman" w:cs="Times New Roman"/>
          <w:b/>
          <w:bCs/>
          <w:sz w:val="24"/>
          <w:szCs w:val="24"/>
          <w:lang w:val="sr-Cyrl-CS"/>
        </w:rPr>
      </w:pPr>
    </w:p>
    <w:p w:rsidR="00EB7FFE" w:rsidRPr="00495B5D" w:rsidRDefault="00034FD1" w:rsidP="00EB7FFE">
      <w:pPr>
        <w:autoSpaceDE w:val="0"/>
        <w:autoSpaceDN w:val="0"/>
        <w:adjustRightInd w:val="0"/>
        <w:jc w:val="both"/>
        <w:rPr>
          <w:rFonts w:ascii="Times New Roman" w:hAnsi="Times New Roman" w:cs="Times New Roman"/>
          <w:b/>
          <w:bCs/>
          <w:sz w:val="24"/>
          <w:szCs w:val="24"/>
          <w:lang w:val="sr-Cyrl-CS"/>
        </w:rPr>
      </w:pPr>
      <w:r>
        <w:rPr>
          <w:rFonts w:ascii="Times New Roman" w:hAnsi="Times New Roman" w:cs="Times New Roman"/>
          <w:b/>
          <w:bCs/>
          <w:sz w:val="24"/>
          <w:szCs w:val="24"/>
          <w:lang w:val="sr-Cyrl-CS"/>
        </w:rPr>
        <w:t>Процена расхода и издатака</w:t>
      </w:r>
      <w:r w:rsidR="00EB7FFE">
        <w:rPr>
          <w:rFonts w:ascii="Times New Roman" w:hAnsi="Times New Roman" w:cs="Times New Roman"/>
          <w:b/>
          <w:bCs/>
          <w:sz w:val="24"/>
          <w:szCs w:val="24"/>
          <w:lang w:val="sr-Cyrl-CS"/>
        </w:rPr>
        <w:t xml:space="preserve"> п</w:t>
      </w:r>
      <w:r w:rsidR="00D921E6">
        <w:rPr>
          <w:rFonts w:ascii="Times New Roman" w:hAnsi="Times New Roman" w:cs="Times New Roman"/>
          <w:b/>
          <w:bCs/>
          <w:sz w:val="24"/>
          <w:szCs w:val="24"/>
          <w:lang w:val="sr-Cyrl-CS"/>
        </w:rPr>
        <w:t xml:space="preserve">о директним </w:t>
      </w:r>
      <w:r w:rsidR="008D7B77">
        <w:rPr>
          <w:rFonts w:ascii="Times New Roman" w:hAnsi="Times New Roman" w:cs="Times New Roman"/>
          <w:b/>
          <w:bCs/>
          <w:sz w:val="24"/>
          <w:szCs w:val="24"/>
          <w:lang w:val="sr-Cyrl-CS"/>
        </w:rPr>
        <w:t xml:space="preserve"> и индиректним </w:t>
      </w:r>
      <w:r w:rsidR="00D921E6">
        <w:rPr>
          <w:rFonts w:ascii="Times New Roman" w:hAnsi="Times New Roman" w:cs="Times New Roman"/>
          <w:b/>
          <w:bCs/>
          <w:sz w:val="24"/>
          <w:szCs w:val="24"/>
          <w:lang w:val="sr-Cyrl-CS"/>
        </w:rPr>
        <w:t>корисницима</w:t>
      </w:r>
      <w:r w:rsidR="00BC5C43">
        <w:rPr>
          <w:rFonts w:ascii="Times New Roman" w:hAnsi="Times New Roman" w:cs="Times New Roman"/>
          <w:b/>
          <w:bCs/>
          <w:sz w:val="24"/>
          <w:szCs w:val="24"/>
          <w:lang w:val="sr-Cyrl-CS"/>
        </w:rPr>
        <w:t xml:space="preserve"> дата је у следећој табели:</w:t>
      </w:r>
    </w:p>
    <w:tbl>
      <w:tblPr>
        <w:tblStyle w:val="TableGrid"/>
        <w:tblW w:w="0" w:type="auto"/>
        <w:tblInd w:w="137" w:type="dxa"/>
        <w:tblLook w:val="04A0"/>
      </w:tblPr>
      <w:tblGrid>
        <w:gridCol w:w="1357"/>
        <w:gridCol w:w="1777"/>
        <w:gridCol w:w="1431"/>
        <w:gridCol w:w="1416"/>
        <w:gridCol w:w="1584"/>
        <w:gridCol w:w="1584"/>
      </w:tblGrid>
      <w:tr w:rsidR="00EB7FFE" w:rsidRPr="00247A05" w:rsidTr="00596A3D">
        <w:tc>
          <w:tcPr>
            <w:tcW w:w="1548" w:type="dxa"/>
            <w:shd w:val="clear" w:color="auto" w:fill="BFBFBF" w:themeFill="background1" w:themeFillShade="BF"/>
            <w:vAlign w:val="center"/>
          </w:tcPr>
          <w:p w:rsidR="00EB7FFE" w:rsidRPr="00247A05" w:rsidRDefault="00EB7FFE" w:rsidP="00086000">
            <w:pPr>
              <w:jc w:val="center"/>
              <w:rPr>
                <w:rFonts w:ascii="Times New Roman" w:hAnsi="Times New Roman" w:cs="Times New Roman"/>
                <w:b/>
                <w:sz w:val="20"/>
                <w:szCs w:val="20"/>
                <w:lang w:val="sr-Cyrl-CS"/>
              </w:rPr>
            </w:pPr>
            <w:r w:rsidRPr="00247A05">
              <w:rPr>
                <w:rFonts w:ascii="Times New Roman" w:hAnsi="Times New Roman" w:cs="Times New Roman"/>
                <w:b/>
                <w:sz w:val="20"/>
                <w:szCs w:val="20"/>
                <w:lang w:val="sr-Cyrl-CS"/>
              </w:rPr>
              <w:t>РАЗДЕО</w:t>
            </w:r>
          </w:p>
        </w:tc>
        <w:tc>
          <w:tcPr>
            <w:tcW w:w="1757" w:type="dxa"/>
            <w:shd w:val="clear" w:color="auto" w:fill="BFBFBF" w:themeFill="background1" w:themeFillShade="BF"/>
            <w:vAlign w:val="center"/>
          </w:tcPr>
          <w:p w:rsidR="00EB7FFE" w:rsidRPr="00247A05" w:rsidRDefault="00EB7FFE" w:rsidP="00086000">
            <w:pPr>
              <w:jc w:val="center"/>
              <w:rPr>
                <w:rFonts w:ascii="Times New Roman" w:hAnsi="Times New Roman" w:cs="Times New Roman"/>
                <w:b/>
                <w:sz w:val="20"/>
                <w:szCs w:val="20"/>
                <w:lang w:val="sr-Cyrl-CS"/>
              </w:rPr>
            </w:pPr>
            <w:r w:rsidRPr="00247A05">
              <w:rPr>
                <w:rFonts w:ascii="Times New Roman" w:hAnsi="Times New Roman" w:cs="Times New Roman"/>
                <w:b/>
                <w:sz w:val="20"/>
                <w:szCs w:val="20"/>
                <w:lang w:val="sr-Cyrl-CS"/>
              </w:rPr>
              <w:t>ДИРЕКТАН КОРИСНИК</w:t>
            </w:r>
          </w:p>
        </w:tc>
        <w:tc>
          <w:tcPr>
            <w:tcW w:w="1431" w:type="dxa"/>
            <w:shd w:val="clear" w:color="auto" w:fill="BFBFBF" w:themeFill="background1" w:themeFillShade="BF"/>
            <w:vAlign w:val="center"/>
          </w:tcPr>
          <w:p w:rsidR="00EB7FFE" w:rsidRPr="002B27A6" w:rsidRDefault="00EB7FFE" w:rsidP="00086000">
            <w:pPr>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ПРОЦЕНА ИЗВРШЕЊА</w:t>
            </w:r>
            <w:r w:rsidRPr="002B27A6">
              <w:rPr>
                <w:rFonts w:ascii="Times New Roman" w:hAnsi="Times New Roman" w:cs="Times New Roman"/>
                <w:b/>
                <w:sz w:val="20"/>
                <w:szCs w:val="20"/>
                <w:lang w:val="sr-Cyrl-CS"/>
              </w:rPr>
              <w:t xml:space="preserve"> 201</w:t>
            </w:r>
            <w:r>
              <w:rPr>
                <w:rFonts w:ascii="Times New Roman" w:hAnsi="Times New Roman" w:cs="Times New Roman"/>
                <w:b/>
                <w:sz w:val="20"/>
                <w:szCs w:val="20"/>
              </w:rPr>
              <w:t>7</w:t>
            </w:r>
            <w:r w:rsidRPr="002B27A6">
              <w:rPr>
                <w:rFonts w:ascii="Times New Roman" w:hAnsi="Times New Roman" w:cs="Times New Roman"/>
                <w:b/>
                <w:sz w:val="20"/>
                <w:szCs w:val="20"/>
                <w:lang w:val="sr-Cyrl-CS"/>
              </w:rPr>
              <w:t xml:space="preserve">. </w:t>
            </w:r>
          </w:p>
        </w:tc>
        <w:tc>
          <w:tcPr>
            <w:tcW w:w="1239" w:type="dxa"/>
            <w:shd w:val="clear" w:color="auto" w:fill="BFBFBF" w:themeFill="background1" w:themeFillShade="BF"/>
            <w:vAlign w:val="center"/>
          </w:tcPr>
          <w:p w:rsidR="00EB7FFE" w:rsidRPr="00247A05" w:rsidRDefault="00EB7FFE" w:rsidP="00086000">
            <w:pPr>
              <w:jc w:val="center"/>
              <w:rPr>
                <w:rFonts w:ascii="Times New Roman" w:hAnsi="Times New Roman" w:cs="Times New Roman"/>
                <w:b/>
                <w:sz w:val="20"/>
                <w:szCs w:val="20"/>
                <w:lang w:val="sr-Cyrl-CS"/>
              </w:rPr>
            </w:pPr>
            <w:r w:rsidRPr="00247A05">
              <w:rPr>
                <w:rFonts w:ascii="Times New Roman" w:hAnsi="Times New Roman" w:cs="Times New Roman"/>
                <w:b/>
                <w:sz w:val="20"/>
                <w:szCs w:val="20"/>
                <w:lang w:val="sr-Cyrl-CS"/>
              </w:rPr>
              <w:t>ПРОЦЕНА 201</w:t>
            </w:r>
            <w:r>
              <w:rPr>
                <w:rFonts w:ascii="Times New Roman" w:hAnsi="Times New Roman" w:cs="Times New Roman"/>
                <w:b/>
                <w:sz w:val="20"/>
                <w:szCs w:val="20"/>
              </w:rPr>
              <w:t>8</w:t>
            </w:r>
            <w:r w:rsidRPr="00247A05">
              <w:rPr>
                <w:rFonts w:ascii="Times New Roman" w:hAnsi="Times New Roman" w:cs="Times New Roman"/>
                <w:b/>
                <w:sz w:val="20"/>
                <w:szCs w:val="20"/>
                <w:lang w:val="sr-Cyrl-CS"/>
              </w:rPr>
              <w:t>.</w:t>
            </w:r>
          </w:p>
        </w:tc>
        <w:tc>
          <w:tcPr>
            <w:tcW w:w="1584" w:type="dxa"/>
            <w:shd w:val="clear" w:color="auto" w:fill="BFBFBF" w:themeFill="background1" w:themeFillShade="BF"/>
            <w:vAlign w:val="center"/>
          </w:tcPr>
          <w:p w:rsidR="00EB7FFE" w:rsidRPr="00247A05" w:rsidRDefault="00EB7FFE" w:rsidP="00086000">
            <w:pPr>
              <w:jc w:val="center"/>
              <w:rPr>
                <w:rFonts w:ascii="Times New Roman" w:hAnsi="Times New Roman" w:cs="Times New Roman"/>
                <w:b/>
                <w:sz w:val="20"/>
                <w:szCs w:val="20"/>
                <w:lang w:val="sr-Cyrl-CS"/>
              </w:rPr>
            </w:pPr>
            <w:bookmarkStart w:id="4" w:name="OLE_LINK44"/>
            <w:bookmarkStart w:id="5" w:name="OLE_LINK45"/>
            <w:r w:rsidRPr="00247A05">
              <w:rPr>
                <w:rFonts w:ascii="Times New Roman" w:hAnsi="Times New Roman" w:cs="Times New Roman"/>
                <w:b/>
                <w:sz w:val="20"/>
                <w:szCs w:val="20"/>
                <w:lang w:val="sr-Cyrl-CS"/>
              </w:rPr>
              <w:t>ПРОЈЕКЦИЈА 201</w:t>
            </w:r>
            <w:r>
              <w:rPr>
                <w:rFonts w:ascii="Times New Roman" w:hAnsi="Times New Roman" w:cs="Times New Roman"/>
                <w:b/>
                <w:sz w:val="20"/>
                <w:szCs w:val="20"/>
              </w:rPr>
              <w:t>9</w:t>
            </w:r>
            <w:r w:rsidRPr="00247A05">
              <w:rPr>
                <w:rFonts w:ascii="Times New Roman" w:hAnsi="Times New Roman" w:cs="Times New Roman"/>
                <w:b/>
                <w:sz w:val="20"/>
                <w:szCs w:val="20"/>
                <w:lang w:val="sr-Cyrl-CS"/>
              </w:rPr>
              <w:t>.</w:t>
            </w:r>
            <w:bookmarkEnd w:id="4"/>
            <w:bookmarkEnd w:id="5"/>
          </w:p>
        </w:tc>
        <w:tc>
          <w:tcPr>
            <w:tcW w:w="1584" w:type="dxa"/>
            <w:shd w:val="clear" w:color="auto" w:fill="BFBFBF" w:themeFill="background1" w:themeFillShade="BF"/>
            <w:vAlign w:val="center"/>
          </w:tcPr>
          <w:p w:rsidR="00EB7FFE" w:rsidRPr="00247A05" w:rsidRDefault="00EB7FFE" w:rsidP="00086000">
            <w:pPr>
              <w:jc w:val="center"/>
              <w:rPr>
                <w:rFonts w:ascii="Times New Roman" w:hAnsi="Times New Roman" w:cs="Times New Roman"/>
                <w:b/>
                <w:sz w:val="20"/>
                <w:szCs w:val="20"/>
                <w:lang w:val="sr-Cyrl-CS"/>
              </w:rPr>
            </w:pPr>
            <w:r w:rsidRPr="00247A05">
              <w:rPr>
                <w:rFonts w:ascii="Times New Roman" w:hAnsi="Times New Roman" w:cs="Times New Roman"/>
                <w:b/>
                <w:sz w:val="20"/>
                <w:szCs w:val="20"/>
                <w:lang w:val="sr-Cyrl-CS"/>
              </w:rPr>
              <w:t>ПРОЈЕКЦИЈА 20</w:t>
            </w:r>
            <w:r>
              <w:rPr>
                <w:rFonts w:ascii="Times New Roman" w:hAnsi="Times New Roman" w:cs="Times New Roman"/>
                <w:b/>
                <w:sz w:val="20"/>
                <w:szCs w:val="20"/>
              </w:rPr>
              <w:t>20</w:t>
            </w:r>
            <w:r w:rsidRPr="00247A05">
              <w:rPr>
                <w:rFonts w:ascii="Times New Roman" w:hAnsi="Times New Roman" w:cs="Times New Roman"/>
                <w:b/>
                <w:sz w:val="20"/>
                <w:szCs w:val="20"/>
                <w:lang w:val="sr-Cyrl-CS"/>
              </w:rPr>
              <w:t>.</w:t>
            </w:r>
          </w:p>
        </w:tc>
      </w:tr>
      <w:tr w:rsidR="00EB7FFE" w:rsidRPr="00247A05" w:rsidTr="00596A3D">
        <w:tc>
          <w:tcPr>
            <w:tcW w:w="1548" w:type="dxa"/>
            <w:vAlign w:val="center"/>
          </w:tcPr>
          <w:p w:rsidR="00EB7FFE" w:rsidRPr="00247A05" w:rsidRDefault="00EB7FFE" w:rsidP="00086000">
            <w:pPr>
              <w:jc w:val="center"/>
              <w:rPr>
                <w:rFonts w:ascii="Times New Roman" w:hAnsi="Times New Roman" w:cs="Times New Roman"/>
                <w:sz w:val="20"/>
                <w:szCs w:val="20"/>
                <w:lang w:val="sr-Cyrl-CS"/>
              </w:rPr>
            </w:pPr>
            <w:r w:rsidRPr="00247A05">
              <w:rPr>
                <w:rFonts w:ascii="Times New Roman" w:hAnsi="Times New Roman" w:cs="Times New Roman"/>
                <w:sz w:val="20"/>
                <w:szCs w:val="20"/>
                <w:lang w:val="sr-Cyrl-CS"/>
              </w:rPr>
              <w:t>1</w:t>
            </w:r>
          </w:p>
        </w:tc>
        <w:tc>
          <w:tcPr>
            <w:tcW w:w="1757" w:type="dxa"/>
          </w:tcPr>
          <w:p w:rsidR="00EB7FFE" w:rsidRPr="00247A05" w:rsidRDefault="00EB7FFE" w:rsidP="00086000">
            <w:pPr>
              <w:jc w:val="both"/>
              <w:rPr>
                <w:rFonts w:ascii="Times New Roman" w:hAnsi="Times New Roman" w:cs="Times New Roman"/>
                <w:sz w:val="20"/>
                <w:szCs w:val="20"/>
                <w:lang w:val="sr-Cyrl-CS"/>
              </w:rPr>
            </w:pPr>
            <w:r w:rsidRPr="00247A05">
              <w:rPr>
                <w:rFonts w:ascii="Times New Roman" w:hAnsi="Times New Roman" w:cs="Times New Roman"/>
                <w:sz w:val="20"/>
                <w:szCs w:val="20"/>
                <w:lang w:val="sr-Cyrl-CS"/>
              </w:rPr>
              <w:t>СКУПШТИНА ОПШТИНЕ</w:t>
            </w:r>
          </w:p>
        </w:tc>
        <w:tc>
          <w:tcPr>
            <w:tcW w:w="1431" w:type="dxa"/>
            <w:vAlign w:val="center"/>
          </w:tcPr>
          <w:p w:rsidR="00EB7FFE" w:rsidRPr="00D921E6" w:rsidRDefault="00D921E6"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5.385.</w:t>
            </w:r>
            <w:r w:rsidR="009D6253">
              <w:rPr>
                <w:rFonts w:ascii="Times New Roman" w:hAnsi="Times New Roman" w:cs="Times New Roman"/>
                <w:sz w:val="20"/>
                <w:szCs w:val="20"/>
                <w:lang w:val="sr-Cyrl-CS"/>
              </w:rPr>
              <w:t>000</w:t>
            </w:r>
          </w:p>
        </w:tc>
        <w:tc>
          <w:tcPr>
            <w:tcW w:w="1239" w:type="dxa"/>
            <w:vAlign w:val="center"/>
          </w:tcPr>
          <w:p w:rsidR="00EB7FFE" w:rsidRPr="00D921E6" w:rsidRDefault="00D921E6"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5.72</w:t>
            </w:r>
            <w:r w:rsidR="009D6253">
              <w:rPr>
                <w:rFonts w:ascii="Times New Roman" w:hAnsi="Times New Roman" w:cs="Times New Roman"/>
                <w:sz w:val="20"/>
                <w:szCs w:val="20"/>
                <w:lang w:val="sr-Cyrl-CS"/>
              </w:rPr>
              <w:t>8.000</w:t>
            </w:r>
          </w:p>
        </w:tc>
        <w:tc>
          <w:tcPr>
            <w:tcW w:w="1584" w:type="dxa"/>
            <w:vAlign w:val="center"/>
          </w:tcPr>
          <w:p w:rsidR="00EB7FFE" w:rsidRPr="00D921E6" w:rsidRDefault="00D921E6"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6.100.</w:t>
            </w:r>
            <w:r w:rsidR="009D6253">
              <w:rPr>
                <w:rFonts w:ascii="Times New Roman" w:hAnsi="Times New Roman" w:cs="Times New Roman"/>
                <w:sz w:val="20"/>
                <w:szCs w:val="20"/>
                <w:lang w:val="sr-Cyrl-CS"/>
              </w:rPr>
              <w:t>000</w:t>
            </w:r>
          </w:p>
        </w:tc>
        <w:tc>
          <w:tcPr>
            <w:tcW w:w="1584" w:type="dxa"/>
            <w:vAlign w:val="center"/>
          </w:tcPr>
          <w:p w:rsidR="00EB7FFE" w:rsidRPr="00D921E6" w:rsidRDefault="009D6253"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6.527.000</w:t>
            </w:r>
          </w:p>
        </w:tc>
      </w:tr>
      <w:tr w:rsidR="00EB7FFE" w:rsidRPr="00247A05" w:rsidTr="00596A3D">
        <w:tc>
          <w:tcPr>
            <w:tcW w:w="1548" w:type="dxa"/>
            <w:vAlign w:val="center"/>
          </w:tcPr>
          <w:p w:rsidR="00EB7FFE" w:rsidRPr="00247A05" w:rsidRDefault="00EB7FFE" w:rsidP="00086000">
            <w:pPr>
              <w:jc w:val="center"/>
              <w:rPr>
                <w:rFonts w:ascii="Times New Roman" w:hAnsi="Times New Roman" w:cs="Times New Roman"/>
                <w:sz w:val="20"/>
                <w:szCs w:val="20"/>
                <w:lang w:val="sr-Cyrl-CS"/>
              </w:rPr>
            </w:pPr>
            <w:r w:rsidRPr="00247A05">
              <w:rPr>
                <w:rFonts w:ascii="Times New Roman" w:hAnsi="Times New Roman" w:cs="Times New Roman"/>
                <w:sz w:val="20"/>
                <w:szCs w:val="20"/>
                <w:lang w:val="sr-Cyrl-CS"/>
              </w:rPr>
              <w:t>2</w:t>
            </w:r>
          </w:p>
        </w:tc>
        <w:tc>
          <w:tcPr>
            <w:tcW w:w="1757" w:type="dxa"/>
          </w:tcPr>
          <w:p w:rsidR="00EB7FFE" w:rsidRPr="00247A05" w:rsidRDefault="00EB7FFE" w:rsidP="00596A3D">
            <w:pPr>
              <w:rPr>
                <w:rFonts w:ascii="Times New Roman" w:hAnsi="Times New Roman" w:cs="Times New Roman"/>
                <w:sz w:val="20"/>
                <w:szCs w:val="20"/>
                <w:lang w:val="sr-Cyrl-CS"/>
              </w:rPr>
            </w:pPr>
            <w:r w:rsidRPr="00247A05">
              <w:rPr>
                <w:rFonts w:ascii="Times New Roman" w:hAnsi="Times New Roman" w:cs="Times New Roman"/>
                <w:sz w:val="20"/>
                <w:szCs w:val="20"/>
                <w:lang w:val="sr-Cyrl-CS"/>
              </w:rPr>
              <w:t xml:space="preserve">ПРЕДСЕДНИК ОПШТИНЕ </w:t>
            </w:r>
          </w:p>
        </w:tc>
        <w:tc>
          <w:tcPr>
            <w:tcW w:w="1431" w:type="dxa"/>
            <w:vAlign w:val="center"/>
          </w:tcPr>
          <w:p w:rsidR="00EB7FFE" w:rsidRPr="00D921E6" w:rsidRDefault="00D921E6"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16.820.</w:t>
            </w:r>
            <w:r w:rsidR="0065046E">
              <w:rPr>
                <w:rFonts w:ascii="Times New Roman" w:hAnsi="Times New Roman" w:cs="Times New Roman"/>
                <w:sz w:val="20"/>
                <w:szCs w:val="20"/>
                <w:lang w:val="sr-Cyrl-CS"/>
              </w:rPr>
              <w:t>000</w:t>
            </w:r>
          </w:p>
        </w:tc>
        <w:tc>
          <w:tcPr>
            <w:tcW w:w="1239" w:type="dxa"/>
            <w:vAlign w:val="center"/>
          </w:tcPr>
          <w:p w:rsidR="00EB7FFE" w:rsidRPr="0065046E" w:rsidRDefault="0065046E"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17.897.000</w:t>
            </w:r>
          </w:p>
        </w:tc>
        <w:tc>
          <w:tcPr>
            <w:tcW w:w="1584" w:type="dxa"/>
            <w:vAlign w:val="center"/>
          </w:tcPr>
          <w:p w:rsidR="00EB7FFE" w:rsidRPr="0065046E" w:rsidRDefault="0065046E"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19.060.000</w:t>
            </w:r>
          </w:p>
        </w:tc>
        <w:tc>
          <w:tcPr>
            <w:tcW w:w="1584" w:type="dxa"/>
            <w:vAlign w:val="center"/>
          </w:tcPr>
          <w:p w:rsidR="00EB7FFE" w:rsidRPr="0065046E" w:rsidRDefault="0065046E"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20.394.000</w:t>
            </w:r>
          </w:p>
        </w:tc>
      </w:tr>
      <w:tr w:rsidR="00596A3D" w:rsidRPr="00247A05" w:rsidTr="00596A3D">
        <w:tc>
          <w:tcPr>
            <w:tcW w:w="1548" w:type="dxa"/>
            <w:vAlign w:val="center"/>
          </w:tcPr>
          <w:p w:rsidR="00596A3D" w:rsidRPr="00247A05" w:rsidRDefault="00596A3D" w:rsidP="00086000">
            <w:pPr>
              <w:jc w:val="center"/>
              <w:rPr>
                <w:rFonts w:ascii="Times New Roman" w:hAnsi="Times New Roman" w:cs="Times New Roman"/>
                <w:sz w:val="20"/>
                <w:szCs w:val="20"/>
                <w:lang w:val="sr-Cyrl-CS"/>
              </w:rPr>
            </w:pPr>
            <w:r>
              <w:rPr>
                <w:rFonts w:ascii="Times New Roman" w:hAnsi="Times New Roman" w:cs="Times New Roman"/>
                <w:sz w:val="20"/>
                <w:szCs w:val="20"/>
                <w:lang w:val="sr-Cyrl-CS"/>
              </w:rPr>
              <w:t>3</w:t>
            </w:r>
          </w:p>
        </w:tc>
        <w:tc>
          <w:tcPr>
            <w:tcW w:w="1757" w:type="dxa"/>
          </w:tcPr>
          <w:p w:rsidR="00596A3D" w:rsidRPr="00247A05" w:rsidRDefault="00596A3D" w:rsidP="00596A3D">
            <w:pPr>
              <w:rPr>
                <w:rFonts w:ascii="Times New Roman" w:hAnsi="Times New Roman" w:cs="Times New Roman"/>
                <w:sz w:val="20"/>
                <w:szCs w:val="20"/>
                <w:lang w:val="sr-Cyrl-CS"/>
              </w:rPr>
            </w:pPr>
            <w:r w:rsidRPr="00247A05">
              <w:rPr>
                <w:rFonts w:ascii="Times New Roman" w:hAnsi="Times New Roman" w:cs="Times New Roman"/>
                <w:sz w:val="20"/>
                <w:szCs w:val="20"/>
                <w:lang w:val="sr-Cyrl-CS"/>
              </w:rPr>
              <w:t xml:space="preserve"> ОПШТИНСКО ВЕЋЕ</w:t>
            </w:r>
          </w:p>
        </w:tc>
        <w:tc>
          <w:tcPr>
            <w:tcW w:w="1431" w:type="dxa"/>
            <w:vAlign w:val="center"/>
          </w:tcPr>
          <w:p w:rsidR="00596A3D" w:rsidRDefault="0065046E"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2.974.000</w:t>
            </w:r>
          </w:p>
        </w:tc>
        <w:tc>
          <w:tcPr>
            <w:tcW w:w="1239" w:type="dxa"/>
            <w:vAlign w:val="center"/>
          </w:tcPr>
          <w:p w:rsidR="00596A3D" w:rsidRPr="007A7135" w:rsidRDefault="007A7135"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3.164.000</w:t>
            </w:r>
          </w:p>
        </w:tc>
        <w:tc>
          <w:tcPr>
            <w:tcW w:w="1584" w:type="dxa"/>
            <w:vAlign w:val="center"/>
          </w:tcPr>
          <w:p w:rsidR="00596A3D" w:rsidRPr="007A7135" w:rsidRDefault="007A7135"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3.369.000</w:t>
            </w:r>
          </w:p>
        </w:tc>
        <w:tc>
          <w:tcPr>
            <w:tcW w:w="1584" w:type="dxa"/>
            <w:vAlign w:val="center"/>
          </w:tcPr>
          <w:p w:rsidR="00596A3D" w:rsidRPr="007A7135" w:rsidRDefault="007A7135"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3.604.000</w:t>
            </w:r>
          </w:p>
        </w:tc>
      </w:tr>
      <w:tr w:rsidR="00EB7FFE" w:rsidRPr="00247A05" w:rsidTr="00596A3D">
        <w:tc>
          <w:tcPr>
            <w:tcW w:w="1548" w:type="dxa"/>
            <w:vAlign w:val="center"/>
          </w:tcPr>
          <w:p w:rsidR="00EB7FFE" w:rsidRPr="00247A05" w:rsidRDefault="00596A3D" w:rsidP="00086000">
            <w:pPr>
              <w:jc w:val="center"/>
              <w:rPr>
                <w:rFonts w:ascii="Times New Roman" w:hAnsi="Times New Roman" w:cs="Times New Roman"/>
                <w:sz w:val="20"/>
                <w:szCs w:val="20"/>
                <w:lang w:val="sr-Cyrl-CS"/>
              </w:rPr>
            </w:pPr>
            <w:r>
              <w:rPr>
                <w:rFonts w:ascii="Times New Roman" w:hAnsi="Times New Roman" w:cs="Times New Roman"/>
                <w:sz w:val="20"/>
                <w:szCs w:val="20"/>
                <w:lang w:val="sr-Cyrl-CS"/>
              </w:rPr>
              <w:t>4</w:t>
            </w:r>
          </w:p>
        </w:tc>
        <w:tc>
          <w:tcPr>
            <w:tcW w:w="1757" w:type="dxa"/>
          </w:tcPr>
          <w:p w:rsidR="00EB7FFE" w:rsidRPr="00247A05" w:rsidRDefault="00EB7FFE" w:rsidP="00086000">
            <w:pPr>
              <w:rPr>
                <w:rFonts w:ascii="Times New Roman" w:hAnsi="Times New Roman" w:cs="Times New Roman"/>
                <w:sz w:val="20"/>
                <w:szCs w:val="20"/>
                <w:lang w:val="sr-Cyrl-CS"/>
              </w:rPr>
            </w:pPr>
            <w:r w:rsidRPr="00247A05">
              <w:rPr>
                <w:rFonts w:ascii="Times New Roman" w:hAnsi="Times New Roman" w:cs="Times New Roman"/>
                <w:sz w:val="20"/>
                <w:szCs w:val="20"/>
                <w:lang w:val="sr-Cyrl-CS"/>
              </w:rPr>
              <w:t>ОПШТИНСКА УПРАВА</w:t>
            </w:r>
          </w:p>
        </w:tc>
        <w:tc>
          <w:tcPr>
            <w:tcW w:w="1431" w:type="dxa"/>
            <w:vAlign w:val="center"/>
          </w:tcPr>
          <w:p w:rsidR="00EB7FFE" w:rsidRPr="00910D20" w:rsidRDefault="00910D20"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304.623.000</w:t>
            </w:r>
          </w:p>
        </w:tc>
        <w:tc>
          <w:tcPr>
            <w:tcW w:w="1239" w:type="dxa"/>
            <w:vAlign w:val="center"/>
          </w:tcPr>
          <w:p w:rsidR="00EB7FFE" w:rsidRPr="00B759CB" w:rsidRDefault="00B759CB"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324.119.000</w:t>
            </w:r>
          </w:p>
        </w:tc>
        <w:tc>
          <w:tcPr>
            <w:tcW w:w="1584" w:type="dxa"/>
            <w:vAlign w:val="center"/>
          </w:tcPr>
          <w:p w:rsidR="00EB7FFE" w:rsidRPr="00B759CB" w:rsidRDefault="00B759CB"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345.187.000</w:t>
            </w:r>
          </w:p>
        </w:tc>
        <w:tc>
          <w:tcPr>
            <w:tcW w:w="1584" w:type="dxa"/>
            <w:vAlign w:val="center"/>
          </w:tcPr>
          <w:p w:rsidR="00EB7FFE" w:rsidRPr="00B759CB" w:rsidRDefault="00B759CB"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369.350.000</w:t>
            </w:r>
          </w:p>
        </w:tc>
      </w:tr>
      <w:tr w:rsidR="00EB7FFE" w:rsidRPr="00247A05" w:rsidTr="00596A3D">
        <w:trPr>
          <w:trHeight w:val="265"/>
        </w:trPr>
        <w:tc>
          <w:tcPr>
            <w:tcW w:w="1548" w:type="dxa"/>
            <w:vAlign w:val="center"/>
          </w:tcPr>
          <w:p w:rsidR="00EB7FFE" w:rsidRPr="00596A3D" w:rsidRDefault="00596A3D" w:rsidP="00086000">
            <w:pPr>
              <w:jc w:val="center"/>
              <w:rPr>
                <w:rFonts w:ascii="Times New Roman" w:hAnsi="Times New Roman" w:cs="Times New Roman"/>
                <w:sz w:val="20"/>
                <w:szCs w:val="20"/>
                <w:lang w:val="sr-Cyrl-CS"/>
              </w:rPr>
            </w:pPr>
            <w:r>
              <w:rPr>
                <w:rFonts w:ascii="Times New Roman" w:hAnsi="Times New Roman" w:cs="Times New Roman"/>
                <w:sz w:val="20"/>
                <w:szCs w:val="20"/>
                <w:lang w:val="sr-Cyrl-CS"/>
              </w:rPr>
              <w:t>5</w:t>
            </w:r>
          </w:p>
        </w:tc>
        <w:tc>
          <w:tcPr>
            <w:tcW w:w="1757" w:type="dxa"/>
          </w:tcPr>
          <w:p w:rsidR="00EB7FFE" w:rsidRPr="008F2FAB" w:rsidRDefault="00EB7FFE" w:rsidP="00086000">
            <w:pPr>
              <w:rPr>
                <w:rFonts w:ascii="Times New Roman" w:hAnsi="Times New Roman" w:cs="Times New Roman"/>
                <w:sz w:val="20"/>
                <w:szCs w:val="20"/>
              </w:rPr>
            </w:pPr>
            <w:r>
              <w:rPr>
                <w:rFonts w:ascii="Times New Roman" w:hAnsi="Times New Roman" w:cs="Times New Roman"/>
                <w:sz w:val="20"/>
                <w:szCs w:val="20"/>
              </w:rPr>
              <w:t>МЕСНЕ ЗАЈЕДНИЦЕ</w:t>
            </w:r>
          </w:p>
        </w:tc>
        <w:tc>
          <w:tcPr>
            <w:tcW w:w="1431" w:type="dxa"/>
            <w:vAlign w:val="center"/>
          </w:tcPr>
          <w:p w:rsidR="00EB7FFE" w:rsidRPr="00B759CB" w:rsidRDefault="00B759CB"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22.000</w:t>
            </w:r>
          </w:p>
        </w:tc>
        <w:tc>
          <w:tcPr>
            <w:tcW w:w="1239" w:type="dxa"/>
            <w:vAlign w:val="center"/>
          </w:tcPr>
          <w:p w:rsidR="00EB7FFE" w:rsidRPr="00B759CB" w:rsidRDefault="00B759CB"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24.000</w:t>
            </w:r>
          </w:p>
        </w:tc>
        <w:tc>
          <w:tcPr>
            <w:tcW w:w="1584" w:type="dxa"/>
            <w:vAlign w:val="center"/>
          </w:tcPr>
          <w:p w:rsidR="00EB7FFE" w:rsidRPr="00B759CB" w:rsidRDefault="00B759CB"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25.500</w:t>
            </w:r>
          </w:p>
        </w:tc>
        <w:tc>
          <w:tcPr>
            <w:tcW w:w="1584" w:type="dxa"/>
            <w:vAlign w:val="center"/>
          </w:tcPr>
          <w:p w:rsidR="00EB7FFE" w:rsidRPr="00B759CB" w:rsidRDefault="00B759CB"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27.000</w:t>
            </w:r>
          </w:p>
        </w:tc>
      </w:tr>
      <w:tr w:rsidR="00EB7FFE" w:rsidRPr="00247A05" w:rsidTr="00596A3D">
        <w:tc>
          <w:tcPr>
            <w:tcW w:w="1548" w:type="dxa"/>
            <w:vAlign w:val="center"/>
          </w:tcPr>
          <w:p w:rsidR="00EB7FFE" w:rsidRPr="00596A3D" w:rsidRDefault="00596A3D" w:rsidP="00086000">
            <w:pPr>
              <w:jc w:val="center"/>
              <w:rPr>
                <w:rFonts w:ascii="Times New Roman" w:hAnsi="Times New Roman" w:cs="Times New Roman"/>
                <w:sz w:val="20"/>
                <w:szCs w:val="20"/>
                <w:lang w:val="sr-Cyrl-CS"/>
              </w:rPr>
            </w:pPr>
            <w:r>
              <w:rPr>
                <w:rFonts w:ascii="Times New Roman" w:hAnsi="Times New Roman" w:cs="Times New Roman"/>
                <w:sz w:val="20"/>
                <w:szCs w:val="20"/>
                <w:lang w:val="sr-Cyrl-CS"/>
              </w:rPr>
              <w:lastRenderedPageBreak/>
              <w:t>6</w:t>
            </w:r>
          </w:p>
        </w:tc>
        <w:tc>
          <w:tcPr>
            <w:tcW w:w="1757" w:type="dxa"/>
          </w:tcPr>
          <w:p w:rsidR="00EB7FFE" w:rsidRPr="008F2FAB" w:rsidRDefault="00596A3D" w:rsidP="00596A3D">
            <w:pPr>
              <w:rPr>
                <w:rFonts w:ascii="Times New Roman" w:hAnsi="Times New Roman" w:cs="Times New Roman"/>
                <w:sz w:val="20"/>
                <w:szCs w:val="20"/>
              </w:rPr>
            </w:pPr>
            <w:r>
              <w:rPr>
                <w:rFonts w:ascii="Times New Roman" w:hAnsi="Times New Roman" w:cs="Times New Roman"/>
                <w:sz w:val="20"/>
                <w:szCs w:val="20"/>
                <w:lang w:val="sr-Cyrl-CS"/>
              </w:rPr>
              <w:t>КУЛТУРНИ ЦЕНТАР МИОНИЦА</w:t>
            </w:r>
            <w:r w:rsidR="00EB7FFE">
              <w:rPr>
                <w:rFonts w:ascii="Times New Roman" w:hAnsi="Times New Roman" w:cs="Times New Roman"/>
                <w:sz w:val="20"/>
                <w:szCs w:val="20"/>
              </w:rPr>
              <w:t xml:space="preserve"> </w:t>
            </w:r>
          </w:p>
        </w:tc>
        <w:tc>
          <w:tcPr>
            <w:tcW w:w="1431" w:type="dxa"/>
            <w:vAlign w:val="center"/>
          </w:tcPr>
          <w:p w:rsidR="00EB7FFE" w:rsidRPr="00B759CB" w:rsidRDefault="00B759CB"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15.000.000</w:t>
            </w:r>
          </w:p>
        </w:tc>
        <w:tc>
          <w:tcPr>
            <w:tcW w:w="1239" w:type="dxa"/>
            <w:vAlign w:val="center"/>
          </w:tcPr>
          <w:p w:rsidR="00EB7FFE" w:rsidRPr="00B759CB" w:rsidRDefault="00B759CB"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16.000.000</w:t>
            </w:r>
          </w:p>
        </w:tc>
        <w:tc>
          <w:tcPr>
            <w:tcW w:w="1584" w:type="dxa"/>
            <w:vAlign w:val="center"/>
          </w:tcPr>
          <w:p w:rsidR="00EB7FFE" w:rsidRPr="00B759CB" w:rsidRDefault="00B759CB"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17.000.000</w:t>
            </w:r>
          </w:p>
        </w:tc>
        <w:tc>
          <w:tcPr>
            <w:tcW w:w="1584" w:type="dxa"/>
            <w:vAlign w:val="center"/>
          </w:tcPr>
          <w:p w:rsidR="00EB7FFE" w:rsidRPr="00B759CB" w:rsidRDefault="00B759CB"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18.100.000</w:t>
            </w:r>
          </w:p>
        </w:tc>
      </w:tr>
      <w:tr w:rsidR="00EB7FFE" w:rsidRPr="00247A05" w:rsidTr="00596A3D">
        <w:tc>
          <w:tcPr>
            <w:tcW w:w="1548" w:type="dxa"/>
            <w:vAlign w:val="center"/>
          </w:tcPr>
          <w:p w:rsidR="00EB7FFE" w:rsidRPr="00596A3D" w:rsidRDefault="00596A3D" w:rsidP="00086000">
            <w:pPr>
              <w:jc w:val="center"/>
              <w:rPr>
                <w:rFonts w:ascii="Times New Roman" w:hAnsi="Times New Roman" w:cs="Times New Roman"/>
                <w:sz w:val="20"/>
                <w:szCs w:val="20"/>
                <w:lang w:val="sr-Cyrl-CS"/>
              </w:rPr>
            </w:pPr>
            <w:r>
              <w:rPr>
                <w:rFonts w:ascii="Times New Roman" w:hAnsi="Times New Roman" w:cs="Times New Roman"/>
                <w:sz w:val="20"/>
                <w:szCs w:val="20"/>
                <w:lang w:val="sr-Cyrl-CS"/>
              </w:rPr>
              <w:t>7</w:t>
            </w:r>
          </w:p>
        </w:tc>
        <w:tc>
          <w:tcPr>
            <w:tcW w:w="1757" w:type="dxa"/>
          </w:tcPr>
          <w:p w:rsidR="00EB7FFE" w:rsidRPr="00596A3D" w:rsidRDefault="00596A3D" w:rsidP="00596A3D">
            <w:pPr>
              <w:rPr>
                <w:rFonts w:ascii="Times New Roman" w:hAnsi="Times New Roman" w:cs="Times New Roman"/>
                <w:sz w:val="20"/>
                <w:szCs w:val="20"/>
                <w:lang w:val="sr-Cyrl-CS"/>
              </w:rPr>
            </w:pPr>
            <w:r>
              <w:rPr>
                <w:rFonts w:ascii="Times New Roman" w:hAnsi="Times New Roman" w:cs="Times New Roman"/>
                <w:sz w:val="20"/>
                <w:szCs w:val="20"/>
                <w:lang w:val="sr-Cyrl-CS"/>
              </w:rPr>
              <w:t>БИБЛИОТЕКА МИЛОВАН ГЛИШИЋ</w:t>
            </w:r>
          </w:p>
        </w:tc>
        <w:tc>
          <w:tcPr>
            <w:tcW w:w="1431" w:type="dxa"/>
            <w:vAlign w:val="center"/>
          </w:tcPr>
          <w:p w:rsidR="00EB7FFE" w:rsidRPr="00B759CB" w:rsidRDefault="00B759CB"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4.500.000</w:t>
            </w:r>
          </w:p>
        </w:tc>
        <w:tc>
          <w:tcPr>
            <w:tcW w:w="1239" w:type="dxa"/>
            <w:vAlign w:val="center"/>
          </w:tcPr>
          <w:p w:rsidR="00EB7FFE" w:rsidRPr="00B759CB" w:rsidRDefault="00B759CB"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4.780.000</w:t>
            </w:r>
          </w:p>
        </w:tc>
        <w:tc>
          <w:tcPr>
            <w:tcW w:w="1584" w:type="dxa"/>
            <w:vAlign w:val="center"/>
          </w:tcPr>
          <w:p w:rsidR="00EB7FFE" w:rsidRPr="00B759CB" w:rsidRDefault="00B759CB"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5.000.000</w:t>
            </w:r>
          </w:p>
        </w:tc>
        <w:tc>
          <w:tcPr>
            <w:tcW w:w="1584" w:type="dxa"/>
            <w:vAlign w:val="center"/>
          </w:tcPr>
          <w:p w:rsidR="00EB7FFE" w:rsidRPr="00B759CB" w:rsidRDefault="00B759CB"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5.350.000</w:t>
            </w:r>
          </w:p>
        </w:tc>
      </w:tr>
      <w:tr w:rsidR="00EB7FFE" w:rsidRPr="00247A05" w:rsidTr="00596A3D">
        <w:tc>
          <w:tcPr>
            <w:tcW w:w="1548" w:type="dxa"/>
            <w:vAlign w:val="center"/>
          </w:tcPr>
          <w:p w:rsidR="00EB7FFE" w:rsidRPr="00596A3D" w:rsidRDefault="00596A3D" w:rsidP="00086000">
            <w:pPr>
              <w:jc w:val="center"/>
              <w:rPr>
                <w:rFonts w:ascii="Times New Roman" w:hAnsi="Times New Roman" w:cs="Times New Roman"/>
                <w:sz w:val="20"/>
                <w:szCs w:val="20"/>
                <w:lang w:val="sr-Cyrl-CS"/>
              </w:rPr>
            </w:pPr>
            <w:r>
              <w:rPr>
                <w:rFonts w:ascii="Times New Roman" w:hAnsi="Times New Roman" w:cs="Times New Roman"/>
                <w:sz w:val="20"/>
                <w:szCs w:val="20"/>
                <w:lang w:val="sr-Cyrl-CS"/>
              </w:rPr>
              <w:t>8</w:t>
            </w:r>
          </w:p>
        </w:tc>
        <w:tc>
          <w:tcPr>
            <w:tcW w:w="1757" w:type="dxa"/>
          </w:tcPr>
          <w:p w:rsidR="00EB7FFE" w:rsidRPr="00596A3D" w:rsidRDefault="00596A3D" w:rsidP="00086000">
            <w:pPr>
              <w:rPr>
                <w:rFonts w:ascii="Times New Roman" w:hAnsi="Times New Roman" w:cs="Times New Roman"/>
                <w:sz w:val="20"/>
                <w:szCs w:val="20"/>
                <w:lang w:val="sr-Cyrl-CS"/>
              </w:rPr>
            </w:pPr>
            <w:r>
              <w:rPr>
                <w:rFonts w:ascii="Times New Roman" w:hAnsi="Times New Roman" w:cs="Times New Roman"/>
                <w:sz w:val="20"/>
                <w:szCs w:val="20"/>
                <w:lang w:val="sr-Cyrl-CS"/>
              </w:rPr>
              <w:t>ЦЕНТАР ЗА ОБРАЗОВАЊЕ И РАЗВОЈ МИОНИЦА</w:t>
            </w:r>
          </w:p>
        </w:tc>
        <w:tc>
          <w:tcPr>
            <w:tcW w:w="1431" w:type="dxa"/>
            <w:vAlign w:val="center"/>
          </w:tcPr>
          <w:p w:rsidR="00EB7FFE" w:rsidRPr="00F77909" w:rsidRDefault="00F77909"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4.000.000</w:t>
            </w:r>
          </w:p>
        </w:tc>
        <w:tc>
          <w:tcPr>
            <w:tcW w:w="1239" w:type="dxa"/>
            <w:vAlign w:val="center"/>
          </w:tcPr>
          <w:p w:rsidR="00EB7FFE" w:rsidRPr="00F77909" w:rsidRDefault="00F77909"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4.256.000</w:t>
            </w:r>
          </w:p>
        </w:tc>
        <w:tc>
          <w:tcPr>
            <w:tcW w:w="1584" w:type="dxa"/>
            <w:vAlign w:val="center"/>
          </w:tcPr>
          <w:p w:rsidR="00EB7FFE" w:rsidRPr="00F77909" w:rsidRDefault="00F77909"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4.500.000</w:t>
            </w:r>
          </w:p>
        </w:tc>
        <w:tc>
          <w:tcPr>
            <w:tcW w:w="1584" w:type="dxa"/>
            <w:vAlign w:val="center"/>
          </w:tcPr>
          <w:p w:rsidR="00EB7FFE" w:rsidRPr="00F77909" w:rsidRDefault="00F77909"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4.800.000</w:t>
            </w:r>
          </w:p>
        </w:tc>
      </w:tr>
      <w:tr w:rsidR="00EB7FFE" w:rsidRPr="00247A05" w:rsidTr="00596A3D">
        <w:tc>
          <w:tcPr>
            <w:tcW w:w="1548" w:type="dxa"/>
            <w:vAlign w:val="center"/>
          </w:tcPr>
          <w:p w:rsidR="00EB7FFE" w:rsidRPr="00596A3D" w:rsidRDefault="00596A3D" w:rsidP="00086000">
            <w:pPr>
              <w:jc w:val="center"/>
              <w:rPr>
                <w:rFonts w:ascii="Times New Roman" w:hAnsi="Times New Roman" w:cs="Times New Roman"/>
                <w:sz w:val="20"/>
                <w:szCs w:val="20"/>
                <w:lang w:val="sr-Cyrl-CS"/>
              </w:rPr>
            </w:pPr>
            <w:r>
              <w:rPr>
                <w:rFonts w:ascii="Times New Roman" w:hAnsi="Times New Roman" w:cs="Times New Roman"/>
                <w:sz w:val="20"/>
                <w:szCs w:val="20"/>
                <w:lang w:val="sr-Cyrl-CS"/>
              </w:rPr>
              <w:t>9</w:t>
            </w:r>
          </w:p>
        </w:tc>
        <w:tc>
          <w:tcPr>
            <w:tcW w:w="1757" w:type="dxa"/>
          </w:tcPr>
          <w:p w:rsidR="00EB7FFE" w:rsidRPr="00596A3D" w:rsidRDefault="00596A3D" w:rsidP="00086000">
            <w:pPr>
              <w:rPr>
                <w:rFonts w:ascii="Times New Roman" w:hAnsi="Times New Roman" w:cs="Times New Roman"/>
                <w:sz w:val="20"/>
                <w:szCs w:val="20"/>
                <w:lang w:val="sr-Cyrl-CS"/>
              </w:rPr>
            </w:pPr>
            <w:r>
              <w:rPr>
                <w:rFonts w:ascii="Times New Roman" w:hAnsi="Times New Roman" w:cs="Times New Roman"/>
                <w:sz w:val="20"/>
                <w:szCs w:val="20"/>
                <w:lang w:val="sr-Cyrl-CS"/>
              </w:rPr>
              <w:t>УСТАНОВА ЗА ФИЗИЧКУ КУЛТУРУ</w:t>
            </w:r>
          </w:p>
        </w:tc>
        <w:tc>
          <w:tcPr>
            <w:tcW w:w="1431" w:type="dxa"/>
            <w:vAlign w:val="center"/>
          </w:tcPr>
          <w:p w:rsidR="00EB7FFE" w:rsidRPr="00F77909" w:rsidRDefault="00F77909"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6.200.000</w:t>
            </w:r>
          </w:p>
        </w:tc>
        <w:tc>
          <w:tcPr>
            <w:tcW w:w="1239" w:type="dxa"/>
            <w:vAlign w:val="center"/>
          </w:tcPr>
          <w:p w:rsidR="00EB7FFE" w:rsidRPr="00F77909" w:rsidRDefault="00F77909"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6.600.000</w:t>
            </w:r>
          </w:p>
        </w:tc>
        <w:tc>
          <w:tcPr>
            <w:tcW w:w="1584" w:type="dxa"/>
            <w:vAlign w:val="center"/>
          </w:tcPr>
          <w:p w:rsidR="00EB7FFE" w:rsidRPr="00F77909" w:rsidRDefault="00F77909"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7.000.000</w:t>
            </w:r>
          </w:p>
        </w:tc>
        <w:tc>
          <w:tcPr>
            <w:tcW w:w="1584" w:type="dxa"/>
            <w:vAlign w:val="center"/>
          </w:tcPr>
          <w:p w:rsidR="00EB7FFE" w:rsidRPr="00F77909" w:rsidRDefault="00F77909"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7.490.000</w:t>
            </w:r>
          </w:p>
        </w:tc>
      </w:tr>
      <w:tr w:rsidR="00596A3D" w:rsidRPr="00247A05" w:rsidTr="00596A3D">
        <w:tc>
          <w:tcPr>
            <w:tcW w:w="1548" w:type="dxa"/>
            <w:vAlign w:val="center"/>
          </w:tcPr>
          <w:p w:rsidR="00596A3D" w:rsidRPr="00596A3D" w:rsidRDefault="00596A3D" w:rsidP="00086000">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10</w:t>
            </w:r>
          </w:p>
        </w:tc>
        <w:tc>
          <w:tcPr>
            <w:tcW w:w="1757" w:type="dxa"/>
          </w:tcPr>
          <w:p w:rsidR="00596A3D" w:rsidRDefault="00596A3D" w:rsidP="00086000">
            <w:pPr>
              <w:rPr>
                <w:rFonts w:ascii="Times New Roman" w:hAnsi="Times New Roman" w:cs="Times New Roman"/>
                <w:sz w:val="20"/>
                <w:szCs w:val="20"/>
                <w:lang w:val="sr-Cyrl-CS"/>
              </w:rPr>
            </w:pPr>
            <w:r>
              <w:rPr>
                <w:rFonts w:ascii="Times New Roman" w:hAnsi="Times New Roman" w:cs="Times New Roman"/>
                <w:sz w:val="20"/>
                <w:szCs w:val="20"/>
                <w:lang w:val="sr-Cyrl-CS"/>
              </w:rPr>
              <w:t>ПРЕДШКОЛСКА УСТАНОВА НЕВЕН</w:t>
            </w:r>
          </w:p>
        </w:tc>
        <w:tc>
          <w:tcPr>
            <w:tcW w:w="1431" w:type="dxa"/>
            <w:vAlign w:val="center"/>
          </w:tcPr>
          <w:p w:rsidR="00596A3D" w:rsidRPr="00F77909" w:rsidRDefault="0065605A"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48.000.000</w:t>
            </w:r>
          </w:p>
        </w:tc>
        <w:tc>
          <w:tcPr>
            <w:tcW w:w="1239" w:type="dxa"/>
            <w:vAlign w:val="center"/>
          </w:tcPr>
          <w:p w:rsidR="00596A3D" w:rsidRPr="0065605A" w:rsidRDefault="0065605A"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51.072.000</w:t>
            </w:r>
          </w:p>
        </w:tc>
        <w:tc>
          <w:tcPr>
            <w:tcW w:w="1584" w:type="dxa"/>
            <w:vAlign w:val="center"/>
          </w:tcPr>
          <w:p w:rsidR="00596A3D" w:rsidRPr="0065605A" w:rsidRDefault="0065605A"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54.</w:t>
            </w:r>
            <w:r w:rsidR="00D2564A">
              <w:rPr>
                <w:rFonts w:ascii="Times New Roman" w:hAnsi="Times New Roman" w:cs="Times New Roman"/>
                <w:sz w:val="20"/>
                <w:szCs w:val="20"/>
                <w:lang w:val="sr-Cyrl-CS"/>
              </w:rPr>
              <w:t>392.000</w:t>
            </w:r>
          </w:p>
        </w:tc>
        <w:tc>
          <w:tcPr>
            <w:tcW w:w="1584" w:type="dxa"/>
            <w:vAlign w:val="center"/>
          </w:tcPr>
          <w:p w:rsidR="00596A3D" w:rsidRPr="00D2564A" w:rsidRDefault="00D2564A"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58.200.000</w:t>
            </w:r>
          </w:p>
        </w:tc>
      </w:tr>
      <w:tr w:rsidR="00596A3D" w:rsidRPr="00247A05" w:rsidTr="00596A3D">
        <w:tc>
          <w:tcPr>
            <w:tcW w:w="1548" w:type="dxa"/>
            <w:vAlign w:val="center"/>
          </w:tcPr>
          <w:p w:rsidR="00596A3D" w:rsidRDefault="00596A3D" w:rsidP="00086000">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11</w:t>
            </w:r>
          </w:p>
        </w:tc>
        <w:tc>
          <w:tcPr>
            <w:tcW w:w="1757" w:type="dxa"/>
          </w:tcPr>
          <w:p w:rsidR="00596A3D" w:rsidRDefault="00596A3D" w:rsidP="00086000">
            <w:pPr>
              <w:rPr>
                <w:rFonts w:ascii="Times New Roman" w:hAnsi="Times New Roman" w:cs="Times New Roman"/>
                <w:sz w:val="20"/>
                <w:szCs w:val="20"/>
                <w:lang w:val="sr-Cyrl-CS"/>
              </w:rPr>
            </w:pPr>
            <w:r>
              <w:rPr>
                <w:rFonts w:ascii="Times New Roman" w:hAnsi="Times New Roman" w:cs="Times New Roman"/>
                <w:sz w:val="20"/>
                <w:szCs w:val="20"/>
                <w:lang w:val="sr-Cyrl-CS"/>
              </w:rPr>
              <w:t>ТУРИСТИЧКА ОРГАНИЗАЦИЈА МИОНИЦА</w:t>
            </w:r>
          </w:p>
        </w:tc>
        <w:tc>
          <w:tcPr>
            <w:tcW w:w="1431" w:type="dxa"/>
            <w:vAlign w:val="center"/>
          </w:tcPr>
          <w:p w:rsidR="00596A3D" w:rsidRPr="00D2564A" w:rsidRDefault="00D2564A"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23.000.000</w:t>
            </w:r>
          </w:p>
        </w:tc>
        <w:tc>
          <w:tcPr>
            <w:tcW w:w="1239" w:type="dxa"/>
            <w:vAlign w:val="center"/>
          </w:tcPr>
          <w:p w:rsidR="00596A3D" w:rsidRPr="00D2564A" w:rsidRDefault="00D2564A"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24.000.000</w:t>
            </w:r>
          </w:p>
        </w:tc>
        <w:tc>
          <w:tcPr>
            <w:tcW w:w="1584" w:type="dxa"/>
            <w:vAlign w:val="center"/>
          </w:tcPr>
          <w:p w:rsidR="00596A3D" w:rsidRPr="00D2564A" w:rsidRDefault="00D2564A"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25.000.000</w:t>
            </w:r>
          </w:p>
        </w:tc>
        <w:tc>
          <w:tcPr>
            <w:tcW w:w="1584" w:type="dxa"/>
            <w:vAlign w:val="center"/>
          </w:tcPr>
          <w:p w:rsidR="00596A3D" w:rsidRPr="00D2564A" w:rsidRDefault="00D2564A" w:rsidP="00086000">
            <w:pPr>
              <w:jc w:val="right"/>
              <w:rPr>
                <w:rFonts w:ascii="Times New Roman" w:hAnsi="Times New Roman" w:cs="Times New Roman"/>
                <w:sz w:val="20"/>
                <w:szCs w:val="20"/>
                <w:lang w:val="sr-Cyrl-CS"/>
              </w:rPr>
            </w:pPr>
            <w:r>
              <w:rPr>
                <w:rFonts w:ascii="Times New Roman" w:hAnsi="Times New Roman" w:cs="Times New Roman"/>
                <w:sz w:val="20"/>
                <w:szCs w:val="20"/>
                <w:lang w:val="sr-Cyrl-CS"/>
              </w:rPr>
              <w:t>26.700.000</w:t>
            </w:r>
          </w:p>
        </w:tc>
      </w:tr>
      <w:tr w:rsidR="00EB7FFE" w:rsidRPr="005C3B95" w:rsidTr="00596A3D">
        <w:tc>
          <w:tcPr>
            <w:tcW w:w="3305" w:type="dxa"/>
            <w:gridSpan w:val="2"/>
          </w:tcPr>
          <w:p w:rsidR="00EB7FFE" w:rsidRPr="005C3B95" w:rsidRDefault="00EB7FFE" w:rsidP="00086000">
            <w:pPr>
              <w:jc w:val="right"/>
              <w:rPr>
                <w:rFonts w:ascii="Times New Roman" w:hAnsi="Times New Roman" w:cs="Times New Roman"/>
                <w:b/>
                <w:sz w:val="24"/>
                <w:szCs w:val="24"/>
                <w:lang w:val="sr-Cyrl-CS"/>
              </w:rPr>
            </w:pPr>
            <w:r w:rsidRPr="005C3B95">
              <w:rPr>
                <w:rFonts w:ascii="Times New Roman" w:hAnsi="Times New Roman" w:cs="Times New Roman"/>
                <w:b/>
                <w:sz w:val="24"/>
                <w:szCs w:val="24"/>
                <w:lang w:val="sr-Cyrl-CS"/>
              </w:rPr>
              <w:t>УКУПНО:</w:t>
            </w:r>
          </w:p>
        </w:tc>
        <w:tc>
          <w:tcPr>
            <w:tcW w:w="1431" w:type="dxa"/>
            <w:vAlign w:val="center"/>
          </w:tcPr>
          <w:p w:rsidR="00EB7FFE" w:rsidRPr="005C3B95" w:rsidRDefault="005C3B95" w:rsidP="00086000">
            <w:pPr>
              <w:jc w:val="right"/>
              <w:rPr>
                <w:rFonts w:ascii="Times New Roman" w:hAnsi="Times New Roman" w:cs="Times New Roman"/>
                <w:b/>
                <w:sz w:val="24"/>
                <w:szCs w:val="24"/>
                <w:lang w:val="sr-Cyrl-CS"/>
              </w:rPr>
            </w:pPr>
            <w:r w:rsidRPr="005C3B95">
              <w:rPr>
                <w:rFonts w:ascii="Times New Roman" w:hAnsi="Times New Roman" w:cs="Times New Roman"/>
                <w:b/>
                <w:sz w:val="24"/>
                <w:szCs w:val="24"/>
                <w:lang w:val="sr-Cyrl-CS"/>
              </w:rPr>
              <w:t>430.524.000</w:t>
            </w:r>
          </w:p>
        </w:tc>
        <w:tc>
          <w:tcPr>
            <w:tcW w:w="1239" w:type="dxa"/>
            <w:vAlign w:val="center"/>
          </w:tcPr>
          <w:p w:rsidR="00EB7FFE" w:rsidRPr="005C3B95" w:rsidRDefault="005C3B95" w:rsidP="00086000">
            <w:pPr>
              <w:jc w:val="right"/>
              <w:rPr>
                <w:rFonts w:ascii="Times New Roman" w:hAnsi="Times New Roman" w:cs="Times New Roman"/>
                <w:b/>
                <w:sz w:val="24"/>
                <w:szCs w:val="24"/>
                <w:lang w:val="sr-Cyrl-CS"/>
              </w:rPr>
            </w:pPr>
            <w:r w:rsidRPr="005C3B95">
              <w:rPr>
                <w:rFonts w:ascii="Times New Roman" w:hAnsi="Times New Roman" w:cs="Times New Roman"/>
                <w:b/>
                <w:sz w:val="24"/>
                <w:szCs w:val="24"/>
                <w:lang w:val="sr-Cyrl-CS"/>
              </w:rPr>
              <w:t>457.640.000</w:t>
            </w:r>
          </w:p>
        </w:tc>
        <w:tc>
          <w:tcPr>
            <w:tcW w:w="1584" w:type="dxa"/>
            <w:vAlign w:val="center"/>
          </w:tcPr>
          <w:p w:rsidR="00EB7FFE" w:rsidRPr="005C3B95" w:rsidRDefault="005C3B95" w:rsidP="00086000">
            <w:pPr>
              <w:jc w:val="right"/>
              <w:rPr>
                <w:rFonts w:ascii="Times New Roman" w:hAnsi="Times New Roman" w:cs="Times New Roman"/>
                <w:b/>
                <w:sz w:val="24"/>
                <w:szCs w:val="24"/>
                <w:lang w:val="sr-Cyrl-CS"/>
              </w:rPr>
            </w:pPr>
            <w:r w:rsidRPr="005C3B95">
              <w:rPr>
                <w:rFonts w:ascii="Times New Roman" w:hAnsi="Times New Roman" w:cs="Times New Roman"/>
                <w:b/>
                <w:sz w:val="24"/>
                <w:szCs w:val="24"/>
                <w:lang w:val="sr-Cyrl-CS"/>
              </w:rPr>
              <w:t>486.633.500</w:t>
            </w:r>
          </w:p>
        </w:tc>
        <w:tc>
          <w:tcPr>
            <w:tcW w:w="1584" w:type="dxa"/>
          </w:tcPr>
          <w:p w:rsidR="00EB7FFE" w:rsidRPr="005C3B95" w:rsidRDefault="005C3B95" w:rsidP="00086000">
            <w:pPr>
              <w:jc w:val="right"/>
              <w:rPr>
                <w:rFonts w:ascii="Times New Roman" w:hAnsi="Times New Roman" w:cs="Times New Roman"/>
                <w:b/>
                <w:sz w:val="24"/>
                <w:szCs w:val="24"/>
                <w:lang w:val="sr-Cyrl-CS"/>
              </w:rPr>
            </w:pPr>
            <w:r w:rsidRPr="005C3B95">
              <w:rPr>
                <w:rFonts w:ascii="Times New Roman" w:hAnsi="Times New Roman" w:cs="Times New Roman"/>
                <w:b/>
                <w:sz w:val="24"/>
                <w:szCs w:val="24"/>
                <w:lang w:val="sr-Cyrl-CS"/>
              </w:rPr>
              <w:t>520.542.000</w:t>
            </w:r>
          </w:p>
        </w:tc>
      </w:tr>
    </w:tbl>
    <w:p w:rsidR="00596A3D" w:rsidRPr="005C3B95" w:rsidRDefault="00596A3D" w:rsidP="00A162A7">
      <w:pPr>
        <w:autoSpaceDE w:val="0"/>
        <w:autoSpaceDN w:val="0"/>
        <w:adjustRightInd w:val="0"/>
        <w:jc w:val="center"/>
        <w:rPr>
          <w:rFonts w:ascii="Times New Roman" w:hAnsi="Times New Roman" w:cs="Times New Roman"/>
          <w:b/>
          <w:bCs/>
          <w:color w:val="000000"/>
          <w:sz w:val="24"/>
          <w:szCs w:val="24"/>
          <w:lang w:val="sr-Cyrl-CS"/>
        </w:rPr>
      </w:pPr>
    </w:p>
    <w:p w:rsidR="00596A3D" w:rsidRDefault="00596A3D" w:rsidP="00A162A7">
      <w:pPr>
        <w:autoSpaceDE w:val="0"/>
        <w:autoSpaceDN w:val="0"/>
        <w:adjustRightInd w:val="0"/>
        <w:jc w:val="center"/>
        <w:rPr>
          <w:rFonts w:ascii="Times New Roman" w:hAnsi="Times New Roman" w:cs="Times New Roman"/>
          <w:b/>
          <w:bCs/>
          <w:color w:val="000000"/>
          <w:sz w:val="24"/>
          <w:szCs w:val="24"/>
          <w:lang w:val="sr-Cyrl-CS"/>
        </w:rPr>
      </w:pPr>
    </w:p>
    <w:p w:rsidR="00596A3D" w:rsidRDefault="00596A3D" w:rsidP="00A162A7">
      <w:pPr>
        <w:autoSpaceDE w:val="0"/>
        <w:autoSpaceDN w:val="0"/>
        <w:adjustRightInd w:val="0"/>
        <w:jc w:val="center"/>
        <w:rPr>
          <w:rFonts w:ascii="Times New Roman" w:hAnsi="Times New Roman" w:cs="Times New Roman"/>
          <w:b/>
          <w:bCs/>
          <w:color w:val="000000"/>
          <w:sz w:val="24"/>
          <w:szCs w:val="24"/>
          <w:lang w:val="sr-Cyrl-CS"/>
        </w:rPr>
      </w:pPr>
    </w:p>
    <w:p w:rsidR="00C93FB0" w:rsidRDefault="003A2FAA" w:rsidP="003A2FAA">
      <w:pPr>
        <w:autoSpaceDE w:val="0"/>
        <w:autoSpaceDN w:val="0"/>
        <w:adjustRightInd w:val="0"/>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C93FB0" w:rsidRPr="00C93FB0">
        <w:rPr>
          <w:rFonts w:ascii="Times New Roman" w:hAnsi="Times New Roman" w:cs="Times New Roman"/>
          <w:b/>
          <w:sz w:val="24"/>
          <w:szCs w:val="24"/>
          <w:lang w:val="sr-Cyrl-CS"/>
        </w:rPr>
        <w:t>4)</w:t>
      </w:r>
      <w:r w:rsidR="00C93FB0">
        <w:rPr>
          <w:rFonts w:ascii="Times New Roman" w:hAnsi="Times New Roman" w:cs="Times New Roman"/>
          <w:b/>
          <w:sz w:val="24"/>
          <w:szCs w:val="24"/>
          <w:lang w:val="sr-Cyrl-CS"/>
        </w:rPr>
        <w:t xml:space="preserve"> </w:t>
      </w:r>
      <w:r w:rsidR="00267A34">
        <w:rPr>
          <w:rFonts w:ascii="Times New Roman" w:hAnsi="Times New Roman" w:cs="Times New Roman"/>
          <w:b/>
          <w:sz w:val="24"/>
          <w:szCs w:val="24"/>
          <w:lang w:val="sr-Cyrl-CS"/>
        </w:rPr>
        <w:t xml:space="preserve">Обим средстава који може да садржи предлог финансијског плана за </w:t>
      </w:r>
      <w:r>
        <w:rPr>
          <w:rFonts w:ascii="Times New Roman" w:hAnsi="Times New Roman" w:cs="Times New Roman"/>
          <w:b/>
          <w:sz w:val="24"/>
          <w:szCs w:val="24"/>
          <w:lang w:val="sr-Cyrl-CS"/>
        </w:rPr>
        <w:t xml:space="preserve">       </w:t>
      </w:r>
      <w:r w:rsidR="00267A34">
        <w:rPr>
          <w:rFonts w:ascii="Times New Roman" w:hAnsi="Times New Roman" w:cs="Times New Roman"/>
          <w:b/>
          <w:sz w:val="24"/>
          <w:szCs w:val="24"/>
          <w:lang w:val="sr-Cyrl-CS"/>
        </w:rPr>
        <w:t>2018.годину са пројекцијама за 2019. и 2020.годину</w:t>
      </w:r>
    </w:p>
    <w:p w:rsidR="00086000" w:rsidRDefault="00086000" w:rsidP="00A162A7">
      <w:pPr>
        <w:autoSpaceDE w:val="0"/>
        <w:autoSpaceDN w:val="0"/>
        <w:adjustRightInd w:val="0"/>
        <w:ind w:firstLine="720"/>
        <w:jc w:val="both"/>
        <w:rPr>
          <w:rFonts w:ascii="Times New Roman" w:hAnsi="Times New Roman" w:cs="Times New Roman"/>
          <w:b/>
          <w:sz w:val="24"/>
          <w:szCs w:val="24"/>
          <w:lang w:val="sr-Cyrl-CS"/>
        </w:rPr>
      </w:pPr>
    </w:p>
    <w:p w:rsidR="00086000" w:rsidRDefault="00086000" w:rsidP="00A162A7">
      <w:pPr>
        <w:autoSpaceDE w:val="0"/>
        <w:autoSpaceDN w:val="0"/>
        <w:adjustRightInd w:val="0"/>
        <w:ind w:firstLine="720"/>
        <w:jc w:val="both"/>
        <w:rPr>
          <w:rFonts w:ascii="Times New Roman" w:hAnsi="Times New Roman" w:cs="Times New Roman"/>
          <w:sz w:val="24"/>
          <w:szCs w:val="24"/>
          <w:lang w:val="sr-Cyrl-CS"/>
        </w:rPr>
      </w:pPr>
      <w:r w:rsidRPr="00086000">
        <w:rPr>
          <w:rFonts w:ascii="Times New Roman" w:hAnsi="Times New Roman" w:cs="Times New Roman"/>
          <w:sz w:val="24"/>
          <w:szCs w:val="24"/>
          <w:lang w:val="sr-Cyrl-CS"/>
        </w:rPr>
        <w:t>Полазна основа за планирање буџета за 2018.годину су остварени приходи и примања као и озвршени расходи и издаци у првих десет месеци 2017.године,као и процена остварења и извршења истих до краја 2017.године</w:t>
      </w:r>
    </w:p>
    <w:p w:rsidR="00086000" w:rsidRDefault="00086000" w:rsidP="00A162A7">
      <w:pPr>
        <w:autoSpaceDE w:val="0"/>
        <w:autoSpaceDN w:val="0"/>
        <w:adjustRightInd w:val="0"/>
        <w:ind w:firstLine="720"/>
        <w:jc w:val="both"/>
        <w:rPr>
          <w:rFonts w:ascii="Times New Roman" w:hAnsi="Times New Roman" w:cs="Times New Roman"/>
          <w:sz w:val="24"/>
          <w:szCs w:val="24"/>
          <w:lang w:val="sr-Cyrl-CS"/>
        </w:rPr>
      </w:pPr>
      <w:r w:rsidRPr="00086000">
        <w:rPr>
          <w:rFonts w:ascii="Times New Roman" w:hAnsi="Times New Roman" w:cs="Times New Roman"/>
          <w:b/>
          <w:sz w:val="24"/>
          <w:szCs w:val="24"/>
          <w:lang w:val="sr-Cyrl-CS"/>
        </w:rPr>
        <w:t>Обим финансијских средстава за 2018.годину буџетски корисници могу планирати са повећањем за 6,4% у односу на утврђену полазну основу,за 2019.годину са повећањем до 6,5%,у односу на 2018.годину,а за 2020.годину са повећањем до 7,0% у односу на 2020.годину</w:t>
      </w:r>
      <w:r>
        <w:rPr>
          <w:rFonts w:ascii="Times New Roman" w:hAnsi="Times New Roman" w:cs="Times New Roman"/>
          <w:sz w:val="24"/>
          <w:szCs w:val="24"/>
          <w:lang w:val="sr-Cyrl-CS"/>
        </w:rPr>
        <w:t>.</w:t>
      </w:r>
    </w:p>
    <w:p w:rsidR="00086000" w:rsidRDefault="00086000" w:rsidP="00A162A7">
      <w:pPr>
        <w:autoSpaceDE w:val="0"/>
        <w:autoSpaceDN w:val="0"/>
        <w:adjustRightInd w:val="0"/>
        <w:ind w:firstLine="720"/>
        <w:jc w:val="both"/>
        <w:rPr>
          <w:rFonts w:ascii="Times New Roman" w:hAnsi="Times New Roman" w:cs="Times New Roman"/>
          <w:b/>
          <w:sz w:val="24"/>
          <w:szCs w:val="24"/>
          <w:lang w:val="sr-Cyrl-CS"/>
        </w:rPr>
      </w:pPr>
    </w:p>
    <w:p w:rsidR="00086000" w:rsidRDefault="00086000" w:rsidP="00267A34">
      <w:pPr>
        <w:pStyle w:val="ListParagraph"/>
        <w:numPr>
          <w:ilvl w:val="0"/>
          <w:numId w:val="21"/>
        </w:numPr>
        <w:autoSpaceDE w:val="0"/>
        <w:autoSpaceDN w:val="0"/>
        <w:adjustRightInd w:val="0"/>
        <w:jc w:val="both"/>
        <w:rPr>
          <w:rFonts w:ascii="Times New Roman" w:hAnsi="Times New Roman" w:cs="Times New Roman"/>
          <w:b/>
          <w:sz w:val="24"/>
          <w:szCs w:val="24"/>
          <w:lang w:val="sr-Cyrl-CS"/>
        </w:rPr>
      </w:pPr>
      <w:r w:rsidRPr="00267A34">
        <w:rPr>
          <w:rFonts w:ascii="Times New Roman" w:hAnsi="Times New Roman" w:cs="Times New Roman"/>
          <w:b/>
          <w:sz w:val="24"/>
          <w:szCs w:val="24"/>
          <w:lang w:val="sr-Cyrl-CS"/>
        </w:rPr>
        <w:t>Смернице за припрему сред</w:t>
      </w:r>
      <w:r w:rsidR="00267A34">
        <w:rPr>
          <w:rFonts w:ascii="Times New Roman" w:hAnsi="Times New Roman" w:cs="Times New Roman"/>
          <w:b/>
          <w:sz w:val="24"/>
          <w:szCs w:val="24"/>
          <w:lang w:val="sr-Cyrl-CS"/>
        </w:rPr>
        <w:t>њ</w:t>
      </w:r>
      <w:r w:rsidRPr="00267A34">
        <w:rPr>
          <w:rFonts w:ascii="Times New Roman" w:hAnsi="Times New Roman" w:cs="Times New Roman"/>
          <w:b/>
          <w:sz w:val="24"/>
          <w:szCs w:val="24"/>
          <w:lang w:val="sr-Cyrl-CS"/>
        </w:rPr>
        <w:t>орочних планова  директних и индиректних корисника срдстава буџета општине Мионица</w:t>
      </w:r>
      <w:r w:rsidR="00267A34">
        <w:rPr>
          <w:rFonts w:ascii="Times New Roman" w:hAnsi="Times New Roman" w:cs="Times New Roman"/>
          <w:b/>
          <w:sz w:val="24"/>
          <w:szCs w:val="24"/>
          <w:lang w:val="sr-Cyrl-CS"/>
        </w:rPr>
        <w:t xml:space="preserve"> за 2018.годину</w:t>
      </w:r>
    </w:p>
    <w:p w:rsidR="00216BA0" w:rsidRDefault="00216BA0" w:rsidP="009A370D">
      <w:pPr>
        <w:pStyle w:val="ListParagraph"/>
        <w:autoSpaceDE w:val="0"/>
        <w:autoSpaceDN w:val="0"/>
        <w:adjustRightInd w:val="0"/>
        <w:ind w:left="928"/>
        <w:jc w:val="both"/>
        <w:rPr>
          <w:rFonts w:ascii="Times New Roman" w:hAnsi="Times New Roman" w:cs="Times New Roman"/>
          <w:b/>
          <w:sz w:val="24"/>
          <w:szCs w:val="24"/>
          <w:lang w:val="sr-Cyrl-CS"/>
        </w:rPr>
      </w:pPr>
    </w:p>
    <w:p w:rsidR="00216BA0" w:rsidRDefault="008B200B" w:rsidP="00216BA0">
      <w:pPr>
        <w:autoSpaceDE w:val="0"/>
        <w:autoSpaceDN w:val="0"/>
        <w:adjustRightInd w:val="0"/>
        <w:ind w:firstLine="720"/>
        <w:jc w:val="both"/>
        <w:rPr>
          <w:rFonts w:ascii="Times New Roman" w:hAnsi="Times New Roman" w:cs="Times New Roman"/>
          <w:b/>
          <w:sz w:val="24"/>
          <w:szCs w:val="24"/>
          <w:lang w:val="sr-Cyrl-CS"/>
        </w:rPr>
      </w:pPr>
      <w:r>
        <w:rPr>
          <w:rFonts w:ascii="Times New Roman" w:hAnsi="Times New Roman" w:cs="Times New Roman"/>
          <w:sz w:val="24"/>
          <w:szCs w:val="24"/>
          <w:lang w:val="sr-Cyrl-CS"/>
        </w:rPr>
        <w:t xml:space="preserve">           </w:t>
      </w:r>
      <w:r w:rsidR="00216BA0">
        <w:rPr>
          <w:rFonts w:ascii="Times New Roman" w:hAnsi="Times New Roman" w:cs="Times New Roman"/>
          <w:b/>
          <w:sz w:val="24"/>
          <w:szCs w:val="24"/>
          <w:lang w:val="sr-Cyrl-CS"/>
        </w:rPr>
        <w:t>Група конта 41-Расходи за запослене</w:t>
      </w:r>
    </w:p>
    <w:p w:rsidR="008B200B" w:rsidRDefault="008B200B" w:rsidP="00254AB9">
      <w:pPr>
        <w:autoSpaceDE w:val="0"/>
        <w:autoSpaceDN w:val="0"/>
        <w:adjustRightInd w:val="0"/>
        <w:rPr>
          <w:rFonts w:ascii="Times New Roman" w:hAnsi="Times New Roman" w:cs="Times New Roman"/>
          <w:sz w:val="24"/>
          <w:szCs w:val="24"/>
        </w:rPr>
      </w:pPr>
    </w:p>
    <w:p w:rsidR="008B200B" w:rsidRDefault="00254AB9" w:rsidP="009A370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008B200B">
        <w:rPr>
          <w:rFonts w:ascii="Times New Roman" w:hAnsi="Times New Roman" w:cs="Times New Roman"/>
          <w:sz w:val="24"/>
          <w:szCs w:val="24"/>
        </w:rPr>
        <w:t>И током 2018. године примењују се одредбе Закона о привременом уређивању</w:t>
      </w:r>
    </w:p>
    <w:p w:rsidR="008B200B" w:rsidRDefault="008B200B" w:rsidP="009A370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основица за обрачун и исплату плата, односно зарада и других сталних примања код</w:t>
      </w:r>
    </w:p>
    <w:p w:rsidR="008B200B" w:rsidRDefault="008B200B" w:rsidP="009A370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корисника јавних средстава (у даљем тексту: Закон), који је објављен у „Службеном</w:t>
      </w:r>
    </w:p>
    <w:p w:rsidR="008B200B" w:rsidRDefault="008B200B" w:rsidP="009A370D">
      <w:pPr>
        <w:autoSpaceDE w:val="0"/>
        <w:autoSpaceDN w:val="0"/>
        <w:adjustRightInd w:val="0"/>
        <w:jc w:val="both"/>
        <w:rPr>
          <w:rFonts w:ascii="Times New Roman" w:hAnsi="Times New Roman" w:cs="Times New Roman"/>
          <w:sz w:val="24"/>
          <w:szCs w:val="24"/>
          <w:lang w:val="sr-Cyrl-CS"/>
        </w:rPr>
      </w:pPr>
      <w:r w:rsidRPr="00254AB9">
        <w:rPr>
          <w:rFonts w:ascii="Times New Roman" w:hAnsi="Times New Roman" w:cs="Times New Roman"/>
          <w:sz w:val="24"/>
          <w:szCs w:val="24"/>
        </w:rPr>
        <w:t>гласнику РС", број 116/14 од 27. октобра 2014. године.</w:t>
      </w:r>
    </w:p>
    <w:p w:rsidR="00254AB9" w:rsidRDefault="00254AB9" w:rsidP="009A370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Pr>
          <w:rFonts w:ascii="Times New Roman" w:hAnsi="Times New Roman" w:cs="Times New Roman"/>
          <w:sz w:val="24"/>
          <w:szCs w:val="24"/>
        </w:rPr>
        <w:t>Укупну масу средстава за плате треба умањити за плате запослених код</w:t>
      </w:r>
    </w:p>
    <w:p w:rsidR="00254AB9" w:rsidRDefault="00254AB9" w:rsidP="009A370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корисника буџетских средстава које су се финансирале из буџета локалне власти са</w:t>
      </w:r>
    </w:p>
    <w:p w:rsidR="00254AB9" w:rsidRDefault="00254AB9" w:rsidP="009A370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економских класификација 411 и 412, а више се не финансирају (због престанка рада</w:t>
      </w:r>
    </w:p>
    <w:p w:rsidR="00216BA0" w:rsidRPr="00216BA0" w:rsidRDefault="00254AB9" w:rsidP="00667E29">
      <w:pPr>
        <w:autoSpaceDE w:val="0"/>
        <w:autoSpaceDN w:val="0"/>
        <w:adjustRightInd w:val="0"/>
        <w:jc w:val="both"/>
        <w:rPr>
          <w:rFonts w:ascii="Times New Roman" w:hAnsi="Times New Roman" w:cs="Times New Roman"/>
          <w:sz w:val="24"/>
          <w:szCs w:val="24"/>
          <w:lang w:val="sr-Cyrl-CS"/>
        </w:rPr>
      </w:pPr>
      <w:r>
        <w:rPr>
          <w:rFonts w:ascii="Times New Roman" w:hAnsi="Times New Roman" w:cs="Times New Roman"/>
          <w:sz w:val="24"/>
          <w:szCs w:val="24"/>
        </w:rPr>
        <w:t>корисника и сл.) односно за плате запослених који су радили код тих корисника, а који нису</w:t>
      </w:r>
      <w:r>
        <w:rPr>
          <w:rFonts w:ascii="Times New Roman" w:hAnsi="Times New Roman" w:cs="Times New Roman"/>
          <w:sz w:val="24"/>
          <w:szCs w:val="24"/>
          <w:lang w:val="sr-Cyrl-CS"/>
        </w:rPr>
        <w:t xml:space="preserve"> </w:t>
      </w:r>
      <w:r>
        <w:rPr>
          <w:rFonts w:ascii="Times New Roman" w:hAnsi="Times New Roman" w:cs="Times New Roman"/>
          <w:sz w:val="24"/>
          <w:szCs w:val="24"/>
        </w:rPr>
        <w:t>преузети у органе и службе управе или јавне службе чије се плате финансирају из буџета</w:t>
      </w:r>
      <w:r>
        <w:rPr>
          <w:rFonts w:ascii="Times New Roman" w:hAnsi="Times New Roman" w:cs="Times New Roman"/>
          <w:sz w:val="24"/>
          <w:szCs w:val="24"/>
          <w:lang w:val="sr-Cyrl-CS"/>
        </w:rPr>
        <w:t xml:space="preserve"> </w:t>
      </w:r>
      <w:r>
        <w:rPr>
          <w:rFonts w:ascii="Times New Roman" w:hAnsi="Times New Roman" w:cs="Times New Roman"/>
          <w:sz w:val="24"/>
          <w:szCs w:val="24"/>
        </w:rPr>
        <w:t>локалне власти на економским класификацијама 411 и 412</w:t>
      </w:r>
      <w:r>
        <w:rPr>
          <w:rFonts w:ascii="Times New Roman" w:hAnsi="Times New Roman" w:cs="Times New Roman"/>
          <w:sz w:val="24"/>
          <w:szCs w:val="24"/>
          <w:lang w:val="sr-Cyrl-CS"/>
        </w:rPr>
        <w:t>.</w:t>
      </w:r>
      <w:r w:rsidR="00216BA0" w:rsidRPr="00216BA0">
        <w:rPr>
          <w:rFonts w:ascii="Times New Roman" w:hAnsi="Times New Roman" w:cs="Times New Roman"/>
          <w:sz w:val="24"/>
          <w:szCs w:val="24"/>
        </w:rPr>
        <w:t xml:space="preserve"> </w:t>
      </w:r>
      <w:r w:rsidR="00216BA0">
        <w:rPr>
          <w:rFonts w:ascii="Times New Roman" w:hAnsi="Times New Roman" w:cs="Times New Roman"/>
          <w:sz w:val="24"/>
          <w:szCs w:val="24"/>
        </w:rPr>
        <w:t>.</w:t>
      </w:r>
    </w:p>
    <w:p w:rsidR="00086000" w:rsidRDefault="00086000" w:rsidP="00A162A7">
      <w:pPr>
        <w:autoSpaceDE w:val="0"/>
        <w:autoSpaceDN w:val="0"/>
        <w:adjustRightInd w:val="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Масу </w:t>
      </w:r>
      <w:r w:rsidR="004662D3">
        <w:rPr>
          <w:rFonts w:ascii="Times New Roman" w:hAnsi="Times New Roman" w:cs="Times New Roman"/>
          <w:sz w:val="24"/>
          <w:szCs w:val="24"/>
          <w:lang w:val="sr-Cyrl-CS"/>
        </w:rPr>
        <w:t xml:space="preserve">средстава за плате планирати на нивоу масе </w:t>
      </w:r>
      <w:r w:rsidR="004662D3" w:rsidRPr="004662D3">
        <w:rPr>
          <w:rFonts w:ascii="Times New Roman" w:hAnsi="Times New Roman" w:cs="Times New Roman"/>
          <w:b/>
          <w:sz w:val="24"/>
          <w:szCs w:val="24"/>
          <w:lang w:val="sr-Cyrl-CS"/>
        </w:rPr>
        <w:t>исплаћених</w:t>
      </w:r>
      <w:r w:rsidR="009A370D">
        <w:rPr>
          <w:rFonts w:ascii="Times New Roman" w:hAnsi="Times New Roman" w:cs="Times New Roman"/>
          <w:sz w:val="24"/>
          <w:szCs w:val="24"/>
          <w:lang w:val="sr-Cyrl-CS"/>
        </w:rPr>
        <w:t xml:space="preserve"> плата у 2017.години,</w:t>
      </w:r>
      <w:r w:rsidR="00F2149C">
        <w:rPr>
          <w:rFonts w:ascii="Times New Roman" w:hAnsi="Times New Roman" w:cs="Times New Roman"/>
          <w:sz w:val="24"/>
          <w:szCs w:val="24"/>
          <w:lang w:val="sr-Cyrl-CS"/>
        </w:rPr>
        <w:t>увећану за масу средсатва за плате за број запослених максимално до броја утврђеног у Одлуци о максимално</w:t>
      </w:r>
      <w:r w:rsidR="00A34A0E">
        <w:rPr>
          <w:rFonts w:ascii="Times New Roman" w:hAnsi="Times New Roman" w:cs="Times New Roman"/>
          <w:sz w:val="24"/>
          <w:szCs w:val="24"/>
          <w:lang w:val="sr-Cyrl-CS"/>
        </w:rPr>
        <w:t>м</w:t>
      </w:r>
      <w:r w:rsidR="00F2149C">
        <w:rPr>
          <w:rFonts w:ascii="Times New Roman" w:hAnsi="Times New Roman" w:cs="Times New Roman"/>
          <w:sz w:val="24"/>
          <w:szCs w:val="24"/>
          <w:lang w:val="sr-Cyrl-CS"/>
        </w:rPr>
        <w:t xml:space="preserve"> броју запослених за 2017.годину,а највише до дозвољеног нивоа за исплату плата у складу са чланом 36.Закона о буџету Републике Србије за 2017.годину („Службени гласник РС“,бр.99/16).</w:t>
      </w:r>
    </w:p>
    <w:p w:rsidR="00F2149C" w:rsidRDefault="00F2149C" w:rsidP="00A162A7">
      <w:pPr>
        <w:autoSpaceDE w:val="0"/>
        <w:autoSpaceDN w:val="0"/>
        <w:adjustRightInd w:val="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Тако укупна планирана маса средстава за плате ће се увећати у:</w:t>
      </w:r>
    </w:p>
    <w:p w:rsidR="004662D3" w:rsidRDefault="004662D3" w:rsidP="00A162A7">
      <w:pPr>
        <w:autoSpaceDE w:val="0"/>
        <w:autoSpaceDN w:val="0"/>
        <w:adjustRightInd w:val="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-органима и службама локалне власти за 5 %</w:t>
      </w:r>
    </w:p>
    <w:p w:rsidR="004662D3" w:rsidRDefault="004662D3" w:rsidP="00A162A7">
      <w:pPr>
        <w:autoSpaceDE w:val="0"/>
        <w:autoSpaceDN w:val="0"/>
        <w:adjustRightInd w:val="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310343">
        <w:rPr>
          <w:rFonts w:ascii="Times New Roman" w:hAnsi="Times New Roman" w:cs="Times New Roman"/>
          <w:sz w:val="24"/>
          <w:szCs w:val="24"/>
          <w:lang w:val="sr-Cyrl-CS"/>
        </w:rPr>
        <w:t>предшколским установама за 10 %</w:t>
      </w:r>
    </w:p>
    <w:p w:rsidR="00310343" w:rsidRDefault="00310343" w:rsidP="00A162A7">
      <w:pPr>
        <w:autoSpaceDE w:val="0"/>
        <w:autoSpaceDN w:val="0"/>
        <w:adjustRightInd w:val="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-Осталим јавним службама за 5%</w:t>
      </w:r>
    </w:p>
    <w:p w:rsidR="00310343" w:rsidRPr="00C80638" w:rsidRDefault="00310343" w:rsidP="00A162A7">
      <w:pPr>
        <w:autoSpaceDE w:val="0"/>
        <w:autoSpaceDN w:val="0"/>
        <w:adjustRightInd w:val="0"/>
        <w:ind w:firstLine="720"/>
        <w:jc w:val="both"/>
        <w:rPr>
          <w:rFonts w:ascii="Times New Roman" w:hAnsi="Times New Roman" w:cs="Times New Roman"/>
          <w:b/>
          <w:sz w:val="24"/>
          <w:szCs w:val="24"/>
          <w:lang w:val="sr-Cyrl-CS"/>
        </w:rPr>
      </w:pPr>
      <w:r w:rsidRPr="00C80638">
        <w:rPr>
          <w:rFonts w:ascii="Times New Roman" w:hAnsi="Times New Roman" w:cs="Times New Roman"/>
          <w:b/>
          <w:sz w:val="24"/>
          <w:szCs w:val="24"/>
          <w:lang w:val="sr-Cyrl-CS"/>
        </w:rPr>
        <w:t>Средства за плате се  пла</w:t>
      </w:r>
      <w:r w:rsidR="00216BA0">
        <w:rPr>
          <w:rFonts w:ascii="Times New Roman" w:hAnsi="Times New Roman" w:cs="Times New Roman"/>
          <w:b/>
          <w:sz w:val="24"/>
          <w:szCs w:val="24"/>
          <w:lang w:val="sr-Cyrl-CS"/>
        </w:rPr>
        <w:t xml:space="preserve">нирају на бази постојећег,а не </w:t>
      </w:r>
      <w:r w:rsidRPr="00C80638">
        <w:rPr>
          <w:rFonts w:ascii="Times New Roman" w:hAnsi="Times New Roman" w:cs="Times New Roman"/>
          <w:b/>
          <w:sz w:val="24"/>
          <w:szCs w:val="24"/>
          <w:lang w:val="sr-Cyrl-CS"/>
        </w:rPr>
        <w:t>стематизованог броја запосленог.</w:t>
      </w:r>
    </w:p>
    <w:p w:rsidR="00310343" w:rsidRDefault="00310343" w:rsidP="00310343">
      <w:pPr>
        <w:autoSpaceDE w:val="0"/>
        <w:autoSpaceDN w:val="0"/>
        <w:adjustRightInd w:val="0"/>
        <w:ind w:left="708"/>
        <w:jc w:val="both"/>
        <w:rPr>
          <w:rStyle w:val="fontstyle01"/>
        </w:rPr>
      </w:pPr>
      <w:r>
        <w:rPr>
          <w:rStyle w:val="fontstyle01"/>
        </w:rPr>
        <w:t>Средства добијена по основу умањења у складу са одредбама Закона о</w:t>
      </w:r>
    </w:p>
    <w:p w:rsidR="00310343" w:rsidRPr="00461553" w:rsidRDefault="00310343" w:rsidP="00310343">
      <w:pPr>
        <w:autoSpaceDE w:val="0"/>
        <w:autoSpaceDN w:val="0"/>
        <w:adjustRightInd w:val="0"/>
        <w:jc w:val="both"/>
      </w:pPr>
      <w:r>
        <w:rPr>
          <w:rStyle w:val="fontstyle01"/>
        </w:rPr>
        <w:t>привременом уређивању основица за обрачун и исплату плата, односно зарада и других</w:t>
      </w:r>
      <w:r>
        <w:rPr>
          <w:color w:val="000000"/>
        </w:rPr>
        <w:br/>
      </w:r>
      <w:r>
        <w:rPr>
          <w:rStyle w:val="fontstyle01"/>
        </w:rPr>
        <w:t>сталних примања код корисника јавних средстава, треба планирати на апропријацији</w:t>
      </w:r>
      <w:r>
        <w:rPr>
          <w:color w:val="000000"/>
        </w:rPr>
        <w:br/>
      </w:r>
      <w:r>
        <w:rPr>
          <w:rStyle w:val="fontstyle01"/>
        </w:rPr>
        <w:t>економској класификацији 465 - Остале дотације и трансфери.</w:t>
      </w:r>
    </w:p>
    <w:p w:rsidR="00310343" w:rsidRDefault="00310343" w:rsidP="00310343">
      <w:pPr>
        <w:ind w:firstLine="708"/>
        <w:jc w:val="both"/>
        <w:rPr>
          <w:rStyle w:val="fontstyle01"/>
        </w:rPr>
      </w:pPr>
      <w:r>
        <w:rPr>
          <w:rStyle w:val="fontstyle01"/>
        </w:rPr>
        <w:t>Као и у претходним годинама, и у буџетској 2018. години, не треба планирати</w:t>
      </w:r>
      <w:r>
        <w:rPr>
          <w:color w:val="000000"/>
        </w:rPr>
        <w:br/>
      </w:r>
      <w:r>
        <w:rPr>
          <w:rStyle w:val="fontstyle01"/>
        </w:rPr>
        <w:t xml:space="preserve">обрачун и исплату поклона у новцу, божићних, годишњих и других врста награда, бонуса и примања запослених ради побољшања материјалног положаја и побољшања услова рада предвиђених посебним и појединачним колективним уговорима, за директне и индиректне кориснике буџетских средстава локалне власти, као и друга примања из члана 120. став 1. тачка 4. Закона о раду (''Службени гласник РС'', бр. 24/05, 61/05, 54/09, 32/13 и 75/14) осим јубиларних награда за запослене који су то право стекли у 2018. години.  </w:t>
      </w:r>
    </w:p>
    <w:p w:rsidR="00310343" w:rsidRDefault="00310343" w:rsidP="00310343">
      <w:pPr>
        <w:ind w:firstLine="708"/>
        <w:jc w:val="both"/>
        <w:rPr>
          <w:rStyle w:val="fontstyle01"/>
        </w:rPr>
      </w:pPr>
      <w:r>
        <w:rPr>
          <w:rStyle w:val="fontstyle01"/>
        </w:rPr>
        <w:t>Такође, у 2018. години не могу се исплаћивати запосленима код директних и</w:t>
      </w:r>
      <w:r>
        <w:rPr>
          <w:color w:val="000000"/>
        </w:rPr>
        <w:br/>
      </w:r>
      <w:r>
        <w:rPr>
          <w:rStyle w:val="fontstyle01"/>
        </w:rPr>
        <w:t>индиректних корисника буџетских средстава локалне власти, награде и бонуси који према међународним критеријумима представљају нестандардне, односно нетранспарентне облике награда и бонуса.</w:t>
      </w:r>
    </w:p>
    <w:p w:rsidR="00310343" w:rsidRDefault="00310343" w:rsidP="00310343">
      <w:pPr>
        <w:ind w:firstLine="708"/>
        <w:jc w:val="both"/>
        <w:rPr>
          <w:rStyle w:val="fontstyle01"/>
        </w:rPr>
      </w:pPr>
      <w:r>
        <w:rPr>
          <w:rStyle w:val="fontstyle01"/>
        </w:rPr>
        <w:t>Остале економске класификације у оквиру групе 41 - Расходи за запослене,</w:t>
      </w:r>
      <w:r>
        <w:rPr>
          <w:color w:val="000000"/>
        </w:rPr>
        <w:br/>
      </w:r>
      <w:r>
        <w:rPr>
          <w:rStyle w:val="fontstyle01"/>
        </w:rPr>
        <w:t xml:space="preserve">планирати крајње рестриктивно.  </w:t>
      </w:r>
    </w:p>
    <w:p w:rsidR="00310343" w:rsidRDefault="00310343" w:rsidP="00310343">
      <w:pPr>
        <w:ind w:firstLine="708"/>
        <w:jc w:val="both"/>
        <w:rPr>
          <w:rStyle w:val="fontstyle01"/>
          <w:lang w:val="sr-Cyrl-CS"/>
        </w:rPr>
      </w:pPr>
      <w:r>
        <w:rPr>
          <w:rStyle w:val="fontstyle01"/>
        </w:rPr>
        <w:t>Средства за решавање смањења броја запослених треба пребацити са</w:t>
      </w:r>
      <w:r>
        <w:rPr>
          <w:color w:val="000000"/>
        </w:rPr>
        <w:br/>
      </w:r>
      <w:r>
        <w:rPr>
          <w:rStyle w:val="fontstyle01"/>
        </w:rPr>
        <w:t>економских класификација 411 и 412 на економску класификацију 414.</w:t>
      </w:r>
    </w:p>
    <w:p w:rsidR="00485D9E" w:rsidRDefault="00485D9E" w:rsidP="00310343">
      <w:pPr>
        <w:ind w:firstLine="708"/>
        <w:jc w:val="both"/>
        <w:rPr>
          <w:rStyle w:val="fontstyle01"/>
          <w:lang w:val="sr-Cyrl-CS"/>
        </w:rPr>
      </w:pPr>
    </w:p>
    <w:p w:rsidR="00485D9E" w:rsidRPr="00B03F76" w:rsidRDefault="00485D9E" w:rsidP="00310343">
      <w:pPr>
        <w:ind w:firstLine="708"/>
        <w:jc w:val="both"/>
        <w:rPr>
          <w:rStyle w:val="fontstyle01"/>
          <w:b/>
          <w:lang w:val="sr-Cyrl-CS"/>
        </w:rPr>
      </w:pPr>
      <w:r w:rsidRPr="00B03F76">
        <w:rPr>
          <w:rStyle w:val="fontstyle01"/>
          <w:b/>
          <w:lang w:val="sr-Cyrl-CS"/>
        </w:rPr>
        <w:t>Група конта 42-Коришћење услуга и роба</w:t>
      </w:r>
    </w:p>
    <w:p w:rsidR="00485D9E" w:rsidRPr="00B03F76" w:rsidRDefault="00485D9E" w:rsidP="00310343">
      <w:pPr>
        <w:ind w:firstLine="708"/>
        <w:jc w:val="both"/>
        <w:rPr>
          <w:rStyle w:val="fontstyle01"/>
          <w:b/>
          <w:lang w:val="sr-Cyrl-CS"/>
        </w:rPr>
      </w:pPr>
    </w:p>
    <w:p w:rsidR="00FB48DF" w:rsidRPr="00B03F76" w:rsidRDefault="00485D9E" w:rsidP="00A162A7">
      <w:pPr>
        <w:autoSpaceDE w:val="0"/>
        <w:autoSpaceDN w:val="0"/>
        <w:adjustRightInd w:val="0"/>
        <w:ind w:firstLine="720"/>
        <w:jc w:val="both"/>
        <w:rPr>
          <w:rFonts w:ascii="Times New Roman" w:hAnsi="Times New Roman" w:cs="Times New Roman"/>
          <w:sz w:val="24"/>
          <w:szCs w:val="24"/>
          <w:lang w:val="sr-Cyrl-CS"/>
        </w:rPr>
      </w:pPr>
      <w:r w:rsidRPr="00B03F76">
        <w:rPr>
          <w:rFonts w:ascii="Times New Roman" w:hAnsi="Times New Roman" w:cs="Times New Roman"/>
          <w:color w:val="000000"/>
          <w:sz w:val="24"/>
          <w:szCs w:val="24"/>
        </w:rPr>
        <w:t xml:space="preserve">У оквиру групе конта која се односе на куповину роба и услуга, потребно је реално планирати </w:t>
      </w:r>
      <w:r w:rsidR="00216BA0" w:rsidRPr="00B03F76">
        <w:rPr>
          <w:rFonts w:ascii="Times New Roman" w:hAnsi="Times New Roman" w:cs="Times New Roman"/>
          <w:color w:val="000000"/>
          <w:sz w:val="24"/>
          <w:szCs w:val="24"/>
        </w:rPr>
        <w:t xml:space="preserve">средства за ове намене у 2018. </w:t>
      </w:r>
      <w:r w:rsidR="00216BA0" w:rsidRPr="00B03F76">
        <w:rPr>
          <w:rFonts w:ascii="Times New Roman" w:hAnsi="Times New Roman" w:cs="Times New Roman"/>
          <w:color w:val="000000"/>
          <w:sz w:val="24"/>
          <w:szCs w:val="24"/>
          <w:lang w:val="sr-Cyrl-CS"/>
        </w:rPr>
        <w:t>г</w:t>
      </w:r>
      <w:r w:rsidRPr="00B03F76">
        <w:rPr>
          <w:rFonts w:ascii="Times New Roman" w:hAnsi="Times New Roman" w:cs="Times New Roman"/>
          <w:color w:val="000000"/>
          <w:sz w:val="24"/>
          <w:szCs w:val="24"/>
        </w:rPr>
        <w:t>одини</w:t>
      </w:r>
      <w:r w:rsidRPr="00B03F76">
        <w:rPr>
          <w:rFonts w:ascii="Times New Roman" w:hAnsi="Times New Roman" w:cs="Times New Roman"/>
          <w:color w:val="000000"/>
          <w:sz w:val="24"/>
          <w:szCs w:val="24"/>
          <w:lang w:val="sr-Cyrl-CS"/>
        </w:rPr>
        <w:t>,водећи рачуна да се не угрози извршавање сталних трошкова (421-Стални трошкови).</w:t>
      </w:r>
    </w:p>
    <w:p w:rsidR="00485D9E" w:rsidRPr="00B03F76" w:rsidRDefault="00485D9E" w:rsidP="00485D9E">
      <w:pPr>
        <w:ind w:firstLine="708"/>
        <w:jc w:val="both"/>
        <w:rPr>
          <w:rFonts w:ascii="Times New Roman" w:hAnsi="Times New Roman" w:cs="Times New Roman"/>
          <w:color w:val="000000"/>
          <w:sz w:val="24"/>
          <w:szCs w:val="24"/>
        </w:rPr>
      </w:pPr>
      <w:r w:rsidRPr="00B03F76">
        <w:rPr>
          <w:rFonts w:ascii="Times New Roman" w:hAnsi="Times New Roman" w:cs="Times New Roman"/>
          <w:color w:val="000000"/>
          <w:sz w:val="24"/>
          <w:szCs w:val="24"/>
        </w:rPr>
        <w:t>Поред тога, средства, пре свега на економској класификацији 423-Услуге по уговору треба планирати у складу са Законом о привременом уређивању основица за обрачун и исплату плата, односно зарада и других сталних примања код корисника јавних средстава, којим је уређено смањење других сталних примања.</w:t>
      </w:r>
    </w:p>
    <w:p w:rsidR="00485D9E" w:rsidRPr="00B03F76" w:rsidRDefault="00485D9E" w:rsidP="00485D9E">
      <w:pPr>
        <w:ind w:firstLine="708"/>
        <w:jc w:val="both"/>
        <w:rPr>
          <w:rFonts w:ascii="Times New Roman" w:hAnsi="Times New Roman" w:cs="Times New Roman"/>
          <w:color w:val="000000"/>
          <w:sz w:val="24"/>
          <w:szCs w:val="24"/>
        </w:rPr>
      </w:pPr>
      <w:r w:rsidRPr="00B03F76">
        <w:rPr>
          <w:rFonts w:ascii="Times New Roman" w:hAnsi="Times New Roman" w:cs="Times New Roman"/>
          <w:color w:val="000000"/>
          <w:sz w:val="24"/>
          <w:szCs w:val="24"/>
        </w:rPr>
        <w:t>Препорука је да буџетски корисници у буџетској процедури преиспитају и потребу смањења других накнада за рад, које нису обухваћене Законом (уговори о делу, привремено повремени послови и др), а све у циљу великих потреба фискалног прилагођавања.</w:t>
      </w:r>
    </w:p>
    <w:p w:rsidR="00485D9E" w:rsidRPr="00B03F76" w:rsidRDefault="00485D9E" w:rsidP="00485D9E">
      <w:pPr>
        <w:ind w:firstLine="708"/>
        <w:jc w:val="both"/>
        <w:rPr>
          <w:rFonts w:ascii="Times New Roman" w:hAnsi="Times New Roman" w:cs="Times New Roman"/>
          <w:color w:val="000000"/>
          <w:sz w:val="24"/>
          <w:szCs w:val="24"/>
        </w:rPr>
      </w:pPr>
      <w:r w:rsidRPr="00B03F76">
        <w:rPr>
          <w:rFonts w:ascii="Times New Roman" w:hAnsi="Times New Roman" w:cs="Times New Roman"/>
          <w:color w:val="000000"/>
          <w:sz w:val="24"/>
          <w:szCs w:val="24"/>
        </w:rPr>
        <w:t>Посебно је приликом планирања ове групе конта потребан крајње реалан приступ и са аспекта Закона о роковима измирења новчаних обавеза у комерцијалним трансакцијама.</w:t>
      </w:r>
    </w:p>
    <w:p w:rsidR="00485D9E" w:rsidRDefault="00485D9E" w:rsidP="00485D9E">
      <w:pPr>
        <w:ind w:firstLine="708"/>
        <w:jc w:val="both"/>
        <w:rPr>
          <w:rFonts w:ascii="Times New Roman" w:hAnsi="Times New Roman" w:cs="Times New Roman"/>
          <w:color w:val="000000"/>
          <w:sz w:val="24"/>
          <w:szCs w:val="24"/>
          <w:lang w:val="sr-Cyrl-CS"/>
        </w:rPr>
      </w:pPr>
      <w:r w:rsidRPr="00B03F76">
        <w:rPr>
          <w:rFonts w:ascii="Times New Roman" w:hAnsi="Times New Roman" w:cs="Times New Roman"/>
          <w:color w:val="000000"/>
          <w:sz w:val="24"/>
          <w:szCs w:val="24"/>
        </w:rPr>
        <w:t>Средства планирана у оквиру ове групе конта мора да садрже и износе средстава за које је локални орган управе надлежан за финансије дао сагласност у складу са Уредбом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w:t>
      </w:r>
    </w:p>
    <w:p w:rsidR="00667E29" w:rsidRDefault="00667E29" w:rsidP="00485D9E">
      <w:pPr>
        <w:ind w:firstLine="708"/>
        <w:jc w:val="both"/>
        <w:rPr>
          <w:rFonts w:ascii="Times New Roman" w:hAnsi="Times New Roman" w:cs="Times New Roman"/>
          <w:color w:val="000000"/>
          <w:sz w:val="24"/>
          <w:szCs w:val="24"/>
          <w:lang w:val="sr-Cyrl-CS"/>
        </w:rPr>
      </w:pPr>
    </w:p>
    <w:p w:rsidR="00667E29" w:rsidRDefault="00667E29" w:rsidP="00485D9E">
      <w:pPr>
        <w:ind w:firstLine="708"/>
        <w:jc w:val="both"/>
        <w:rPr>
          <w:rFonts w:ascii="Times New Roman" w:hAnsi="Times New Roman" w:cs="Times New Roman"/>
          <w:color w:val="000000"/>
          <w:sz w:val="24"/>
          <w:szCs w:val="24"/>
          <w:lang w:val="sr-Cyrl-CS"/>
        </w:rPr>
      </w:pPr>
    </w:p>
    <w:p w:rsidR="00667E29" w:rsidRPr="00667E29" w:rsidRDefault="00667E29" w:rsidP="00485D9E">
      <w:pPr>
        <w:ind w:firstLine="708"/>
        <w:jc w:val="both"/>
        <w:rPr>
          <w:rFonts w:ascii="Times New Roman" w:hAnsi="Times New Roman" w:cs="Times New Roman"/>
          <w:color w:val="000000"/>
          <w:sz w:val="24"/>
          <w:szCs w:val="24"/>
          <w:lang w:val="sr-Cyrl-CS"/>
        </w:rPr>
      </w:pPr>
    </w:p>
    <w:p w:rsidR="00667E29" w:rsidRPr="00667E29" w:rsidRDefault="00667E29" w:rsidP="00485D9E">
      <w:pPr>
        <w:ind w:firstLine="708"/>
        <w:jc w:val="both"/>
        <w:rPr>
          <w:rFonts w:ascii="Times New Roman" w:hAnsi="Times New Roman" w:cs="Times New Roman"/>
          <w:color w:val="000000"/>
          <w:sz w:val="24"/>
          <w:szCs w:val="24"/>
          <w:lang w:val="sr-Cyrl-CS"/>
        </w:rPr>
      </w:pPr>
    </w:p>
    <w:p w:rsidR="00485D9E" w:rsidRPr="00B03F76" w:rsidRDefault="00485D9E" w:rsidP="00485D9E">
      <w:pPr>
        <w:ind w:firstLine="708"/>
        <w:jc w:val="both"/>
        <w:rPr>
          <w:rFonts w:ascii="Times New Roman" w:hAnsi="Times New Roman" w:cs="Times New Roman"/>
          <w:color w:val="000000"/>
          <w:sz w:val="24"/>
          <w:szCs w:val="24"/>
          <w:lang w:val="sr-Cyrl-CS"/>
        </w:rPr>
      </w:pPr>
    </w:p>
    <w:p w:rsidR="0000246B" w:rsidRDefault="0000246B" w:rsidP="00485D9E">
      <w:pPr>
        <w:ind w:firstLine="708"/>
        <w:jc w:val="both"/>
        <w:rPr>
          <w:rFonts w:ascii="Times New Roman" w:hAnsi="Times New Roman" w:cs="Times New Roman"/>
          <w:b/>
          <w:color w:val="000000"/>
          <w:sz w:val="24"/>
          <w:szCs w:val="24"/>
          <w:lang w:val="sr-Cyrl-CS"/>
        </w:rPr>
      </w:pPr>
      <w:r w:rsidRPr="0000246B">
        <w:rPr>
          <w:rFonts w:ascii="Times New Roman" w:hAnsi="Times New Roman" w:cs="Times New Roman"/>
          <w:b/>
          <w:color w:val="000000"/>
          <w:sz w:val="24"/>
          <w:szCs w:val="24"/>
          <w:lang w:val="sr-Cyrl-CS"/>
        </w:rPr>
        <w:t>Група конта 45-Субвенције и група конта 62-Набавка финансијске имовине</w:t>
      </w:r>
    </w:p>
    <w:p w:rsidR="0000246B" w:rsidRPr="0000246B" w:rsidRDefault="0000246B" w:rsidP="00485D9E">
      <w:pPr>
        <w:ind w:firstLine="708"/>
        <w:jc w:val="both"/>
        <w:rPr>
          <w:rFonts w:ascii="Times New Roman" w:hAnsi="Times New Roman" w:cs="Times New Roman"/>
          <w:b/>
          <w:color w:val="000000"/>
          <w:sz w:val="24"/>
          <w:szCs w:val="24"/>
          <w:lang w:val="sr-Cyrl-CS"/>
        </w:rPr>
      </w:pPr>
    </w:p>
    <w:p w:rsidR="00485D9E" w:rsidRPr="00B03F76" w:rsidRDefault="00485D9E" w:rsidP="00485D9E">
      <w:pPr>
        <w:ind w:firstLine="708"/>
        <w:jc w:val="both"/>
        <w:rPr>
          <w:rFonts w:ascii="Times New Roman" w:hAnsi="Times New Roman" w:cs="Times New Roman"/>
          <w:color w:val="000000"/>
          <w:sz w:val="24"/>
          <w:szCs w:val="24"/>
        </w:rPr>
      </w:pPr>
      <w:r w:rsidRPr="00B03F76">
        <w:rPr>
          <w:rFonts w:ascii="Times New Roman" w:hAnsi="Times New Roman" w:cs="Times New Roman"/>
          <w:color w:val="000000"/>
          <w:sz w:val="24"/>
          <w:szCs w:val="24"/>
        </w:rPr>
        <w:t>У оквиру субвенција и буџетских кредита неопходно је преиспитати све програме по основу којих се додељују субвенције и буџетски кредити, с обзиром на то да даље мере фискалне консолидације подразумевају рационално коришћење средстава субвенција и буџетских кредита.</w:t>
      </w:r>
    </w:p>
    <w:p w:rsidR="00485D9E" w:rsidRDefault="00485D9E" w:rsidP="00485D9E">
      <w:pPr>
        <w:ind w:firstLine="708"/>
        <w:jc w:val="both"/>
        <w:rPr>
          <w:rFonts w:ascii="Times New Roman" w:hAnsi="Times New Roman" w:cs="Times New Roman"/>
          <w:color w:val="000000"/>
          <w:sz w:val="24"/>
          <w:szCs w:val="24"/>
          <w:lang w:val="sr-Cyrl-CS"/>
        </w:rPr>
      </w:pPr>
      <w:r w:rsidRPr="00B03F76">
        <w:rPr>
          <w:rFonts w:ascii="Times New Roman" w:hAnsi="Times New Roman" w:cs="Times New Roman"/>
          <w:color w:val="000000"/>
          <w:sz w:val="24"/>
          <w:szCs w:val="24"/>
        </w:rPr>
        <w:t>Приликом планирања средстава за субвенције и њихових намена посебно треба имати у виду све прописе који се тичу контроле државне помоћи.</w:t>
      </w:r>
    </w:p>
    <w:p w:rsidR="009A370D" w:rsidRPr="009A370D" w:rsidRDefault="009A370D" w:rsidP="00485D9E">
      <w:pPr>
        <w:ind w:firstLine="708"/>
        <w:jc w:val="both"/>
        <w:rPr>
          <w:rFonts w:ascii="Times New Roman" w:hAnsi="Times New Roman" w:cs="Times New Roman"/>
          <w:color w:val="000000"/>
          <w:sz w:val="24"/>
          <w:szCs w:val="24"/>
          <w:lang w:val="sr-Cyrl-CS"/>
        </w:rPr>
      </w:pPr>
    </w:p>
    <w:p w:rsidR="00485D9E" w:rsidRPr="00B03F76" w:rsidRDefault="00485D9E" w:rsidP="00485D9E">
      <w:pPr>
        <w:ind w:firstLine="708"/>
        <w:jc w:val="both"/>
        <w:rPr>
          <w:rFonts w:ascii="Times New Roman" w:hAnsi="Times New Roman" w:cs="Times New Roman"/>
          <w:color w:val="000000"/>
          <w:sz w:val="24"/>
          <w:szCs w:val="24"/>
        </w:rPr>
      </w:pPr>
      <w:r w:rsidRPr="00B03F76">
        <w:rPr>
          <w:rFonts w:ascii="Times New Roman" w:hAnsi="Times New Roman" w:cs="Times New Roman"/>
          <w:b/>
          <w:bCs/>
          <w:color w:val="000000"/>
          <w:sz w:val="24"/>
          <w:szCs w:val="24"/>
        </w:rPr>
        <w:t>Група конта 48 – Остали расходи</w:t>
      </w:r>
    </w:p>
    <w:p w:rsidR="00485D9E" w:rsidRPr="00B03F76" w:rsidRDefault="00485D9E" w:rsidP="00485D9E">
      <w:pPr>
        <w:ind w:firstLine="708"/>
        <w:jc w:val="both"/>
        <w:rPr>
          <w:rFonts w:ascii="Times New Roman" w:hAnsi="Times New Roman" w:cs="Times New Roman"/>
          <w:color w:val="000000"/>
          <w:sz w:val="24"/>
          <w:szCs w:val="24"/>
        </w:rPr>
      </w:pPr>
      <w:r w:rsidRPr="00B03F76">
        <w:rPr>
          <w:rFonts w:ascii="Times New Roman" w:hAnsi="Times New Roman" w:cs="Times New Roman"/>
          <w:color w:val="000000"/>
          <w:sz w:val="24"/>
          <w:szCs w:val="24"/>
        </w:rPr>
        <w:t>Остале расходе, такође треба планирати у складу са рестриктивном политиком која се спроводи у циљу одрживог нивоа дефицита. Приликом планирања наведених расхода, треба имати у виду да се услед недовољног износа средстава на економској класификацији 483 – Новчане казне и пенали по решењу судова, иста повећава смањењем осталих економских класификација, на којима је, због наведеног, неопходно прилагодити преузимање обавеза, какоби се на тај начин спречило стварање доцњи.</w:t>
      </w:r>
    </w:p>
    <w:p w:rsidR="00485D9E" w:rsidRPr="00B03F76" w:rsidRDefault="00485D9E" w:rsidP="00485D9E">
      <w:pPr>
        <w:ind w:firstLine="708"/>
        <w:jc w:val="both"/>
        <w:rPr>
          <w:rFonts w:ascii="Times New Roman" w:hAnsi="Times New Roman" w:cs="Times New Roman"/>
          <w:color w:val="000000"/>
          <w:sz w:val="24"/>
          <w:szCs w:val="24"/>
        </w:rPr>
      </w:pPr>
      <w:r w:rsidRPr="00B03F76">
        <w:rPr>
          <w:rFonts w:ascii="Times New Roman" w:hAnsi="Times New Roman" w:cs="Times New Roman"/>
          <w:color w:val="000000"/>
          <w:sz w:val="24"/>
          <w:szCs w:val="24"/>
        </w:rPr>
        <w:t>У циљу транспарентнијег приказивања средстава намењених за финансирање редовног рада политичких субјеката, у складу са Законом о финансирању политичких активности потребно је, у опису апропријације економске класификације 481 – Дотације невладиним организацијама, посебно исказати средства за наведену намену.</w:t>
      </w:r>
    </w:p>
    <w:p w:rsidR="00485D9E" w:rsidRDefault="00485D9E" w:rsidP="00485D9E">
      <w:pPr>
        <w:ind w:firstLine="708"/>
        <w:jc w:val="both"/>
        <w:rPr>
          <w:rStyle w:val="fontstyle01"/>
          <w:lang w:val="sr-Cyrl-CS"/>
        </w:rPr>
      </w:pPr>
      <w:r w:rsidRPr="00B03F76">
        <w:rPr>
          <w:rStyle w:val="fontstyle01"/>
        </w:rPr>
        <w:t>За подстицање програма или недостајућег дела средстава за финансирање</w:t>
      </w:r>
      <w:r w:rsidRPr="00B03F76">
        <w:rPr>
          <w:rFonts w:ascii="Times New Roman" w:hAnsi="Times New Roman" w:cs="Times New Roman"/>
          <w:color w:val="000000"/>
          <w:sz w:val="24"/>
          <w:szCs w:val="24"/>
        </w:rPr>
        <w:br/>
      </w:r>
      <w:r w:rsidRPr="00B03F76">
        <w:rPr>
          <w:rStyle w:val="fontstyle01"/>
        </w:rPr>
        <w:t>програма од јавног интереса која реализују удружења јединица локалне самоуправе средства опредељена у одлуци о буџету може да пренесе удружењу само након спроведеног јавног конкурса, на основу акта донетог од стране надлежног органа локалне власти и закљученог уговора надлежног органа и удружења</w:t>
      </w:r>
      <w:r w:rsidRPr="00485D9E">
        <w:rPr>
          <w:rStyle w:val="fontstyle01"/>
        </w:rPr>
        <w:t>.</w:t>
      </w:r>
    </w:p>
    <w:p w:rsidR="004B752F" w:rsidRPr="004B752F" w:rsidRDefault="004B752F" w:rsidP="00485D9E">
      <w:pPr>
        <w:ind w:firstLine="708"/>
        <w:jc w:val="both"/>
        <w:rPr>
          <w:rStyle w:val="fontstyle01"/>
          <w:lang w:val="sr-Cyrl-CS"/>
        </w:rPr>
      </w:pPr>
    </w:p>
    <w:p w:rsidR="00B2648A" w:rsidRDefault="00B2648A" w:rsidP="00B2648A">
      <w:pPr>
        <w:ind w:firstLine="708"/>
        <w:jc w:val="both"/>
        <w:rPr>
          <w:rFonts w:ascii="TimesNewRomanPS-BoldMT" w:hAnsi="TimesNewRomanPS-BoldMT"/>
          <w:b/>
          <w:bCs/>
          <w:color w:val="000000"/>
          <w:lang w:val="sr-Cyrl-CS"/>
        </w:rPr>
      </w:pPr>
      <w:r>
        <w:rPr>
          <w:rFonts w:ascii="TimesNewRomanPS-BoldMT" w:hAnsi="TimesNewRomanPS-BoldMT"/>
          <w:b/>
          <w:bCs/>
          <w:color w:val="000000"/>
        </w:rPr>
        <w:t>Смернице за исказивање издатака за капиталне пројекте за 2018 - 2020.</w:t>
      </w:r>
    </w:p>
    <w:p w:rsidR="004B752F" w:rsidRPr="004B752F" w:rsidRDefault="004B752F" w:rsidP="00B2648A">
      <w:pPr>
        <w:ind w:firstLine="708"/>
        <w:jc w:val="both"/>
        <w:rPr>
          <w:rFonts w:ascii="TimesNewRomanPS-BoldMT" w:hAnsi="TimesNewRomanPS-BoldMT"/>
          <w:b/>
          <w:bCs/>
          <w:color w:val="000000"/>
          <w:lang w:val="sr-Cyrl-CS"/>
        </w:rPr>
      </w:pPr>
    </w:p>
    <w:p w:rsidR="00B2648A" w:rsidRPr="00B2648A" w:rsidRDefault="004B752F" w:rsidP="00485D9E">
      <w:pPr>
        <w:ind w:firstLine="708"/>
        <w:jc w:val="both"/>
        <w:rPr>
          <w:rFonts w:ascii="TimesNewRomanPSMT" w:hAnsi="TimesNewRomanPSMT"/>
          <w:color w:val="000000"/>
          <w:sz w:val="24"/>
          <w:szCs w:val="24"/>
          <w:lang w:val="sr-Cyrl-CS"/>
        </w:rPr>
      </w:pPr>
      <w:r w:rsidRPr="00FC78C2">
        <w:rPr>
          <w:rFonts w:ascii="Times New Roman" w:hAnsi="Times New Roman" w:cs="Times New Roman"/>
          <w:b/>
          <w:sz w:val="24"/>
          <w:szCs w:val="24"/>
        </w:rPr>
        <w:t>Набавке административне, канцеларијске опреме, аутомобила и осталихосновнихсредстава за редован рад потребно је планирати уз максималне уштеде, тако да се само вршенабавке средстава неопходних за рад.</w:t>
      </w:r>
    </w:p>
    <w:p w:rsidR="004B752F" w:rsidRPr="004B752F" w:rsidRDefault="00936BDF" w:rsidP="004B752F">
      <w:pPr>
        <w:autoSpaceDE w:val="0"/>
        <w:autoSpaceDN w:val="0"/>
        <w:adjustRightInd w:val="0"/>
        <w:ind w:firstLine="708"/>
        <w:jc w:val="both"/>
        <w:rPr>
          <w:rFonts w:ascii="Times New Roman" w:hAnsi="Times New Roman" w:cs="Times New Roman"/>
          <w:sz w:val="24"/>
          <w:szCs w:val="24"/>
        </w:rPr>
      </w:pPr>
      <w:r w:rsidRPr="004B752F">
        <w:rPr>
          <w:rFonts w:ascii="TimesNewRomanPSMT" w:hAnsi="TimesNewRomanPSMT" w:cs="TimesNewRomanPSMT"/>
          <w:sz w:val="24"/>
          <w:szCs w:val="24"/>
        </w:rPr>
        <w:t xml:space="preserve">  </w:t>
      </w:r>
      <w:r w:rsidR="004B752F" w:rsidRPr="004B752F">
        <w:rPr>
          <w:rFonts w:ascii="Times New Roman" w:hAnsi="Times New Roman" w:cs="Times New Roman"/>
          <w:sz w:val="24"/>
          <w:szCs w:val="24"/>
        </w:rPr>
        <w:t>Важно је да корисници не исказују као капиталне издатке текуће поправке и</w:t>
      </w:r>
    </w:p>
    <w:p w:rsidR="004B752F" w:rsidRDefault="004B752F" w:rsidP="004B752F">
      <w:pPr>
        <w:autoSpaceDE w:val="0"/>
        <w:autoSpaceDN w:val="0"/>
        <w:adjustRightInd w:val="0"/>
        <w:jc w:val="both"/>
        <w:rPr>
          <w:rFonts w:ascii="Times New Roman" w:hAnsi="Times New Roman" w:cs="Times New Roman"/>
          <w:sz w:val="24"/>
          <w:szCs w:val="24"/>
          <w:lang w:val="sr-Cyrl-CS"/>
        </w:rPr>
      </w:pPr>
      <w:r w:rsidRPr="004B752F">
        <w:rPr>
          <w:rFonts w:ascii="Times New Roman" w:hAnsi="Times New Roman" w:cs="Times New Roman"/>
          <w:sz w:val="24"/>
          <w:szCs w:val="24"/>
        </w:rPr>
        <w:t>одржавање зграда, објеката и опреме, већ да расходе за те намене (за молерске, зидарске радове,поправке електронске и електричне опреме итд.) планирају на апропријацији економскекласификације 425 – Текуће поправке и одржавање, док средства за капиталне пројекте треба дапланирају на контима групе 51, 52 и 54</w:t>
      </w:r>
      <w:r w:rsidRPr="00FC78C2">
        <w:rPr>
          <w:rFonts w:ascii="Times New Roman" w:hAnsi="Times New Roman" w:cs="Times New Roman"/>
          <w:sz w:val="24"/>
          <w:szCs w:val="24"/>
        </w:rPr>
        <w:t>.</w:t>
      </w:r>
    </w:p>
    <w:p w:rsidR="00505F22" w:rsidRPr="00505F22" w:rsidRDefault="00505F22" w:rsidP="004B752F">
      <w:pPr>
        <w:autoSpaceDE w:val="0"/>
        <w:autoSpaceDN w:val="0"/>
        <w:adjustRightInd w:val="0"/>
        <w:jc w:val="both"/>
        <w:rPr>
          <w:rFonts w:ascii="Times New Roman" w:hAnsi="Times New Roman" w:cs="Times New Roman"/>
          <w:sz w:val="24"/>
          <w:szCs w:val="24"/>
          <w:lang w:val="sr-Cyrl-CS"/>
        </w:rPr>
      </w:pPr>
    </w:p>
    <w:p w:rsidR="00FB48DF" w:rsidRDefault="00505F22" w:rsidP="00505F22">
      <w:pPr>
        <w:autoSpaceDE w:val="0"/>
        <w:autoSpaceDN w:val="0"/>
        <w:adjustRightInd w:val="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Pr="00505F22">
        <w:rPr>
          <w:rFonts w:ascii="Times New Roman" w:hAnsi="Times New Roman" w:cs="Times New Roman"/>
          <w:b/>
          <w:sz w:val="24"/>
          <w:szCs w:val="24"/>
          <w:lang w:val="sr-Cyrl-CS"/>
        </w:rPr>
        <w:t>Капитални пројекти и њихов значај</w:t>
      </w:r>
    </w:p>
    <w:p w:rsidR="00505F22" w:rsidRPr="00505F22" w:rsidRDefault="00505F22" w:rsidP="00505F22">
      <w:pPr>
        <w:autoSpaceDE w:val="0"/>
        <w:autoSpaceDN w:val="0"/>
        <w:adjustRightInd w:val="0"/>
        <w:rPr>
          <w:rFonts w:ascii="Times New Roman" w:hAnsi="Times New Roman" w:cs="Times New Roman"/>
          <w:b/>
          <w:sz w:val="24"/>
          <w:szCs w:val="24"/>
          <w:lang w:val="sr-Cyrl-CS"/>
        </w:rPr>
      </w:pPr>
    </w:p>
    <w:p w:rsidR="004B752F" w:rsidRPr="00FC78C2" w:rsidRDefault="00505F22" w:rsidP="00505F2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004B752F" w:rsidRPr="00FC78C2">
        <w:rPr>
          <w:rFonts w:ascii="Times New Roman" w:hAnsi="Times New Roman" w:cs="Times New Roman"/>
          <w:sz w:val="24"/>
          <w:szCs w:val="24"/>
        </w:rPr>
        <w:t>Капитални пројекти су пројекти изградње и капиталног одржавања зграда и</w:t>
      </w:r>
    </w:p>
    <w:p w:rsidR="004B752F" w:rsidRDefault="004B752F" w:rsidP="004B752F">
      <w:pPr>
        <w:autoSpaceDE w:val="0"/>
        <w:autoSpaceDN w:val="0"/>
        <w:adjustRightInd w:val="0"/>
        <w:jc w:val="both"/>
        <w:rPr>
          <w:rFonts w:ascii="Times New Roman" w:hAnsi="Times New Roman" w:cs="Times New Roman"/>
          <w:sz w:val="24"/>
          <w:szCs w:val="24"/>
        </w:rPr>
      </w:pPr>
      <w:r w:rsidRPr="00FC78C2">
        <w:rPr>
          <w:rFonts w:ascii="Times New Roman" w:hAnsi="Times New Roman" w:cs="Times New Roman"/>
          <w:sz w:val="24"/>
          <w:szCs w:val="24"/>
        </w:rPr>
        <w:t>грађевинских објеката инфраструктуре од интереса за локалну власт, укључујућиуслугепројектног планирања које је саставни део пројекта, обезбеђивање земљишта за изградњу, као ипројекти који подразумевају улагања у опрему, машине и другу нефинансијску имовину, а уфункцији су јавног интереса. Капиталним пројектима се увећава имовина локалне власти путем</w:t>
      </w:r>
      <w:r w:rsidR="003736DE">
        <w:rPr>
          <w:rFonts w:ascii="Times New Roman" w:hAnsi="Times New Roman" w:cs="Times New Roman"/>
          <w:sz w:val="24"/>
          <w:szCs w:val="24"/>
          <w:lang w:val="sr-Cyrl-CS"/>
        </w:rPr>
        <w:t xml:space="preserve"> </w:t>
      </w:r>
      <w:r w:rsidRPr="00FC78C2">
        <w:rPr>
          <w:rFonts w:ascii="Times New Roman" w:hAnsi="Times New Roman" w:cs="Times New Roman"/>
          <w:sz w:val="24"/>
          <w:szCs w:val="24"/>
        </w:rPr>
        <w:t>изградње и капиталног одржавања</w:t>
      </w:r>
      <w:r w:rsidR="003736DE">
        <w:rPr>
          <w:rFonts w:ascii="Times New Roman" w:hAnsi="Times New Roman" w:cs="Times New Roman"/>
          <w:sz w:val="24"/>
          <w:szCs w:val="24"/>
          <w:lang w:val="sr-Cyrl-CS"/>
        </w:rPr>
        <w:t xml:space="preserve"> </w:t>
      </w:r>
      <w:r w:rsidRPr="00FC78C2">
        <w:rPr>
          <w:rFonts w:ascii="Times New Roman" w:hAnsi="Times New Roman" w:cs="Times New Roman"/>
          <w:sz w:val="24"/>
          <w:szCs w:val="24"/>
        </w:rPr>
        <w:t>грађевинских објеката инфраструктуре и улагања у опрему,машине и другу</w:t>
      </w:r>
      <w:r w:rsidR="003736DE">
        <w:rPr>
          <w:rFonts w:ascii="Times New Roman" w:hAnsi="Times New Roman" w:cs="Times New Roman"/>
          <w:sz w:val="24"/>
          <w:szCs w:val="24"/>
          <w:lang w:val="sr-Cyrl-CS"/>
        </w:rPr>
        <w:t xml:space="preserve"> </w:t>
      </w:r>
      <w:r w:rsidRPr="00FC78C2">
        <w:rPr>
          <w:rFonts w:ascii="Times New Roman" w:hAnsi="Times New Roman" w:cs="Times New Roman"/>
          <w:sz w:val="24"/>
          <w:szCs w:val="24"/>
        </w:rPr>
        <w:t>нефинансијску имовину.</w:t>
      </w:r>
    </w:p>
    <w:p w:rsidR="004B752F" w:rsidRPr="004B752F" w:rsidRDefault="004B752F" w:rsidP="00A162A7">
      <w:pPr>
        <w:autoSpaceDE w:val="0"/>
        <w:autoSpaceDN w:val="0"/>
        <w:adjustRightInd w:val="0"/>
        <w:ind w:firstLine="720"/>
        <w:jc w:val="both"/>
        <w:rPr>
          <w:rFonts w:ascii="Times New Roman" w:hAnsi="Times New Roman" w:cs="Times New Roman"/>
          <w:sz w:val="24"/>
          <w:szCs w:val="24"/>
          <w:lang w:val="sr-Cyrl-CS"/>
        </w:rPr>
      </w:pPr>
    </w:p>
    <w:p w:rsidR="00936BDF" w:rsidRDefault="00936BDF" w:rsidP="00953362">
      <w:pPr>
        <w:autoSpaceDE w:val="0"/>
        <w:autoSpaceDN w:val="0"/>
        <w:adjustRightInd w:val="0"/>
        <w:ind w:firstLine="720"/>
        <w:jc w:val="both"/>
        <w:rPr>
          <w:rFonts w:ascii="Times New Roman" w:hAnsi="Times New Roman" w:cs="Times New Roman"/>
          <w:b/>
          <w:sz w:val="24"/>
          <w:szCs w:val="24"/>
          <w:lang w:val="sr-Cyrl-CS"/>
        </w:rPr>
      </w:pPr>
    </w:p>
    <w:p w:rsidR="00E924B1" w:rsidRPr="00E924B1" w:rsidRDefault="00E924B1" w:rsidP="00953362">
      <w:pPr>
        <w:autoSpaceDE w:val="0"/>
        <w:autoSpaceDN w:val="0"/>
        <w:adjustRightInd w:val="0"/>
        <w:ind w:firstLine="720"/>
        <w:jc w:val="both"/>
        <w:rPr>
          <w:rFonts w:ascii="Times New Roman" w:hAnsi="Times New Roman" w:cs="Times New Roman"/>
          <w:b/>
          <w:sz w:val="24"/>
          <w:szCs w:val="24"/>
          <w:lang w:val="sr-Cyrl-CS"/>
        </w:rPr>
      </w:pPr>
    </w:p>
    <w:p w:rsidR="00E924B1" w:rsidRPr="009D3616" w:rsidRDefault="00E924B1" w:rsidP="00E924B1">
      <w:pPr>
        <w:autoSpaceDE w:val="0"/>
        <w:autoSpaceDN w:val="0"/>
        <w:adjustRightInd w:val="0"/>
        <w:ind w:firstLine="708"/>
        <w:rPr>
          <w:rFonts w:ascii="Times New Roman,BoldItalic" w:hAnsi="Times New Roman,BoldItalic" w:cs="Times New Roman,BoldItalic"/>
          <w:b/>
          <w:bCs/>
          <w:i/>
          <w:iCs/>
          <w:sz w:val="24"/>
          <w:szCs w:val="24"/>
        </w:rPr>
      </w:pPr>
    </w:p>
    <w:p w:rsidR="007F5204" w:rsidRPr="007F5204" w:rsidRDefault="007F5204" w:rsidP="00E924B1">
      <w:pPr>
        <w:autoSpaceDE w:val="0"/>
        <w:autoSpaceDN w:val="0"/>
        <w:adjustRightInd w:val="0"/>
        <w:ind w:firstLine="708"/>
        <w:jc w:val="both"/>
        <w:rPr>
          <w:rFonts w:ascii="Times New Roman" w:hAnsi="Times New Roman" w:cs="Times New Roman"/>
          <w:b/>
          <w:color w:val="000000"/>
          <w:sz w:val="24"/>
          <w:szCs w:val="24"/>
          <w:lang w:val="sr-Cyrl-CS"/>
        </w:rPr>
      </w:pPr>
      <w:r w:rsidRPr="007F5204">
        <w:rPr>
          <w:rFonts w:ascii="Times New Roman" w:hAnsi="Times New Roman" w:cs="Times New Roman"/>
          <w:b/>
          <w:color w:val="000000"/>
          <w:sz w:val="24"/>
          <w:szCs w:val="24"/>
          <w:lang w:val="sr-Cyrl-CS"/>
        </w:rPr>
        <w:t>Вишегодишње планирање капиталних пројеката</w:t>
      </w:r>
    </w:p>
    <w:p w:rsidR="007F5204" w:rsidRDefault="007F5204" w:rsidP="00E924B1">
      <w:pPr>
        <w:autoSpaceDE w:val="0"/>
        <w:autoSpaceDN w:val="0"/>
        <w:adjustRightInd w:val="0"/>
        <w:ind w:firstLine="708"/>
        <w:jc w:val="both"/>
        <w:rPr>
          <w:rFonts w:ascii="Times New Roman" w:hAnsi="Times New Roman" w:cs="Times New Roman"/>
          <w:color w:val="000000"/>
          <w:sz w:val="24"/>
          <w:szCs w:val="24"/>
          <w:lang w:val="sr-Cyrl-CS"/>
        </w:rPr>
      </w:pPr>
    </w:p>
    <w:p w:rsidR="00E924B1" w:rsidRDefault="00E924B1" w:rsidP="00E924B1">
      <w:pPr>
        <w:autoSpaceDE w:val="0"/>
        <w:autoSpaceDN w:val="0"/>
        <w:adjustRightInd w:val="0"/>
        <w:ind w:firstLine="708"/>
        <w:jc w:val="both"/>
        <w:rPr>
          <w:rFonts w:ascii="Times New Roman" w:hAnsi="Times New Roman" w:cs="Times New Roman"/>
          <w:color w:val="000000"/>
          <w:sz w:val="24"/>
          <w:szCs w:val="24"/>
        </w:rPr>
      </w:pPr>
      <w:r w:rsidRPr="00A2020D">
        <w:rPr>
          <w:rFonts w:ascii="Times New Roman" w:hAnsi="Times New Roman" w:cs="Times New Roman"/>
          <w:color w:val="000000"/>
          <w:sz w:val="24"/>
          <w:szCs w:val="24"/>
        </w:rPr>
        <w:t>У складу са Законом о буџетском систему капитални издаци се исказују за три</w:t>
      </w:r>
      <w:r w:rsidRPr="00A2020D">
        <w:rPr>
          <w:color w:val="000000"/>
        </w:rPr>
        <w:br/>
      </w:r>
      <w:r w:rsidRPr="00A2020D">
        <w:rPr>
          <w:rFonts w:ascii="Times New Roman" w:hAnsi="Times New Roman" w:cs="Times New Roman"/>
          <w:color w:val="000000"/>
          <w:sz w:val="24"/>
          <w:szCs w:val="24"/>
        </w:rPr>
        <w:t>године у општем делу Одлуке о буџету локалне власти, без обзира да ли се капитални</w:t>
      </w:r>
      <w:r w:rsidRPr="00A2020D">
        <w:rPr>
          <w:color w:val="000000"/>
        </w:rPr>
        <w:br/>
      </w:r>
      <w:r w:rsidRPr="00A2020D">
        <w:rPr>
          <w:rFonts w:ascii="Times New Roman" w:hAnsi="Times New Roman" w:cs="Times New Roman"/>
          <w:color w:val="000000"/>
          <w:sz w:val="24"/>
          <w:szCs w:val="24"/>
        </w:rPr>
        <w:t>пројекти уговарају фазно по годинама или корисник преузима обавезе по уговору који</w:t>
      </w:r>
      <w:r w:rsidRPr="00A2020D">
        <w:rPr>
          <w:color w:val="000000"/>
        </w:rPr>
        <w:br/>
      </w:r>
      <w:r w:rsidRPr="00A2020D">
        <w:rPr>
          <w:rFonts w:ascii="Times New Roman" w:hAnsi="Times New Roman" w:cs="Times New Roman"/>
          <w:color w:val="000000"/>
          <w:sz w:val="24"/>
          <w:szCs w:val="24"/>
        </w:rPr>
        <w:t>захтева плаћање у више година.</w:t>
      </w:r>
    </w:p>
    <w:p w:rsidR="00E924B1" w:rsidRDefault="00E924B1" w:rsidP="00E924B1">
      <w:pPr>
        <w:autoSpaceDE w:val="0"/>
        <w:autoSpaceDN w:val="0"/>
        <w:adjustRightInd w:val="0"/>
        <w:ind w:left="708"/>
        <w:jc w:val="both"/>
        <w:rPr>
          <w:rFonts w:ascii="Times New Roman" w:hAnsi="Times New Roman" w:cs="Times New Roman"/>
          <w:color w:val="000000"/>
          <w:sz w:val="24"/>
          <w:szCs w:val="24"/>
        </w:rPr>
      </w:pPr>
      <w:r w:rsidRPr="00A2020D">
        <w:rPr>
          <w:rFonts w:ascii="Times New Roman" w:hAnsi="Times New Roman" w:cs="Times New Roman"/>
          <w:color w:val="000000"/>
          <w:sz w:val="24"/>
          <w:szCs w:val="24"/>
        </w:rPr>
        <w:t>Приликом вишегодишњег планирања капиталних пројеката корисници полазе</w:t>
      </w:r>
    </w:p>
    <w:p w:rsidR="00E924B1" w:rsidRDefault="00E924B1" w:rsidP="00E924B1">
      <w:pPr>
        <w:autoSpaceDE w:val="0"/>
        <w:autoSpaceDN w:val="0"/>
        <w:adjustRightInd w:val="0"/>
        <w:jc w:val="both"/>
        <w:rPr>
          <w:rFonts w:ascii="Times New Roman" w:hAnsi="Times New Roman" w:cs="Times New Roman"/>
          <w:color w:val="000000"/>
          <w:sz w:val="24"/>
          <w:szCs w:val="24"/>
        </w:rPr>
      </w:pPr>
      <w:r w:rsidRPr="00A2020D">
        <w:rPr>
          <w:rFonts w:ascii="Times New Roman" w:hAnsi="Times New Roman" w:cs="Times New Roman"/>
          <w:color w:val="000000"/>
          <w:sz w:val="24"/>
          <w:szCs w:val="24"/>
        </w:rPr>
        <w:t>од:</w:t>
      </w:r>
    </w:p>
    <w:p w:rsidR="00E924B1" w:rsidRDefault="00E924B1" w:rsidP="00E924B1">
      <w:pPr>
        <w:autoSpaceDE w:val="0"/>
        <w:autoSpaceDN w:val="0"/>
        <w:adjustRightInd w:val="0"/>
        <w:jc w:val="both"/>
        <w:rPr>
          <w:rFonts w:ascii="Times New Roman" w:hAnsi="Times New Roman" w:cs="Times New Roman"/>
          <w:color w:val="000000"/>
          <w:sz w:val="24"/>
          <w:szCs w:val="24"/>
        </w:rPr>
      </w:pPr>
      <w:r w:rsidRPr="00A2020D">
        <w:rPr>
          <w:color w:val="000000"/>
        </w:rPr>
        <w:br/>
      </w:r>
      <w:r w:rsidRPr="00A2020D">
        <w:rPr>
          <w:rFonts w:ascii="Times New Roman" w:hAnsi="Times New Roman" w:cs="Times New Roman"/>
          <w:color w:val="000000"/>
          <w:sz w:val="24"/>
          <w:szCs w:val="24"/>
        </w:rPr>
        <w:t>- Општег дела одлуке о буџету локалне власти за обавезе по уговору које се</w:t>
      </w:r>
      <w:r w:rsidRPr="00A2020D">
        <w:rPr>
          <w:color w:val="000000"/>
        </w:rPr>
        <w:br/>
      </w:r>
      <w:r w:rsidRPr="00A2020D">
        <w:rPr>
          <w:rFonts w:ascii="Times New Roman" w:hAnsi="Times New Roman" w:cs="Times New Roman"/>
          <w:color w:val="000000"/>
          <w:sz w:val="24"/>
          <w:szCs w:val="24"/>
        </w:rPr>
        <w:t>односе на капиталне издатке и захтевају плаћање у више година, а које су корисници у 2017.години преузели уз сагласност надлежног извршног органа локалне власти, и дужни</w:t>
      </w:r>
      <w:r>
        <w:rPr>
          <w:rFonts w:ascii="Times New Roman" w:hAnsi="Times New Roman" w:cs="Times New Roman"/>
          <w:color w:val="000000"/>
          <w:sz w:val="24"/>
          <w:szCs w:val="24"/>
        </w:rPr>
        <w:t xml:space="preserve"> су да такву обавезу укључе у финансијски план у години </w:t>
      </w:r>
      <w:r w:rsidRPr="00A2020D">
        <w:rPr>
          <w:rFonts w:ascii="Times New Roman" w:hAnsi="Times New Roman" w:cs="Times New Roman"/>
          <w:color w:val="000000"/>
          <w:sz w:val="24"/>
          <w:szCs w:val="24"/>
        </w:rPr>
        <w:t>у којој обавеза доспева у износу обавезеза ту годину и планирају по годинама у оквиру лимита на свом разделу;</w:t>
      </w:r>
    </w:p>
    <w:p w:rsidR="00E924B1" w:rsidRDefault="00E924B1" w:rsidP="00E924B1">
      <w:pPr>
        <w:autoSpaceDE w:val="0"/>
        <w:autoSpaceDN w:val="0"/>
        <w:adjustRightInd w:val="0"/>
        <w:jc w:val="both"/>
        <w:rPr>
          <w:rFonts w:ascii="Times New Roman" w:hAnsi="Times New Roman" w:cs="Times New Roman"/>
          <w:color w:val="000000"/>
          <w:sz w:val="24"/>
          <w:szCs w:val="24"/>
        </w:rPr>
      </w:pPr>
      <w:r w:rsidRPr="00A2020D">
        <w:rPr>
          <w:color w:val="000000"/>
        </w:rPr>
        <w:br/>
      </w:r>
      <w:r w:rsidRPr="00A2020D">
        <w:rPr>
          <w:rFonts w:ascii="Times New Roman" w:hAnsi="Times New Roman" w:cs="Times New Roman"/>
          <w:color w:val="000000"/>
          <w:sz w:val="24"/>
          <w:szCs w:val="24"/>
        </w:rPr>
        <w:t>- Општег дела одлуке о буџету локалне власти за капиталне пројекте за које нису</w:t>
      </w:r>
      <w:r w:rsidRPr="00A2020D">
        <w:rPr>
          <w:color w:val="000000"/>
        </w:rPr>
        <w:br/>
      </w:r>
      <w:r w:rsidRPr="00A2020D">
        <w:rPr>
          <w:rFonts w:ascii="Times New Roman" w:hAnsi="Times New Roman" w:cs="Times New Roman"/>
          <w:color w:val="000000"/>
          <w:sz w:val="24"/>
          <w:szCs w:val="24"/>
        </w:rPr>
        <w:t>преузете вишегодишње обавезе у 2017. години, корисници су у обавези да анализирају</w:t>
      </w:r>
      <w:r w:rsidRPr="00A2020D">
        <w:rPr>
          <w:color w:val="000000"/>
        </w:rPr>
        <w:br/>
      </w:r>
      <w:r w:rsidRPr="00A2020D">
        <w:rPr>
          <w:rFonts w:ascii="Times New Roman" w:hAnsi="Times New Roman" w:cs="Times New Roman"/>
          <w:color w:val="000000"/>
          <w:sz w:val="24"/>
          <w:szCs w:val="24"/>
        </w:rPr>
        <w:t>физичку и финансијску реализацију тих капиталних пројеката, у циљу ефикасније алокацијесредстава, као и да укључе капиталне издатке у финансијски план и планирају по</w:t>
      </w:r>
      <w:r>
        <w:rPr>
          <w:rFonts w:ascii="Times New Roman" w:hAnsi="Times New Roman" w:cs="Times New Roman"/>
          <w:color w:val="000000"/>
          <w:sz w:val="24"/>
          <w:szCs w:val="24"/>
        </w:rPr>
        <w:t xml:space="preserve"> годинама у оквиру лимита на свом разделу, за пројекте чија је даља реализација оправдана. </w:t>
      </w:r>
    </w:p>
    <w:p w:rsidR="00E924B1" w:rsidRDefault="00E924B1" w:rsidP="00E924B1">
      <w:pPr>
        <w:autoSpaceDE w:val="0"/>
        <w:autoSpaceDN w:val="0"/>
        <w:adjustRightInd w:val="0"/>
        <w:ind w:firstLine="708"/>
        <w:jc w:val="both"/>
        <w:rPr>
          <w:rFonts w:ascii="Times New Roman" w:hAnsi="Times New Roman" w:cs="Times New Roman"/>
          <w:color w:val="000000"/>
          <w:sz w:val="24"/>
          <w:szCs w:val="24"/>
        </w:rPr>
      </w:pPr>
    </w:p>
    <w:p w:rsidR="00E924B1" w:rsidRDefault="00E924B1" w:rsidP="00E924B1">
      <w:pPr>
        <w:autoSpaceDE w:val="0"/>
        <w:autoSpaceDN w:val="0"/>
        <w:adjustRightInd w:val="0"/>
        <w:ind w:firstLine="708"/>
        <w:jc w:val="both"/>
        <w:rPr>
          <w:rFonts w:ascii="Times New Roman" w:hAnsi="Times New Roman" w:cs="Times New Roman"/>
          <w:color w:val="000000"/>
          <w:sz w:val="24"/>
          <w:szCs w:val="24"/>
        </w:rPr>
      </w:pPr>
      <w:r w:rsidRPr="00A2020D">
        <w:rPr>
          <w:rFonts w:ascii="Times New Roman" w:hAnsi="Times New Roman" w:cs="Times New Roman"/>
          <w:color w:val="000000"/>
          <w:sz w:val="24"/>
          <w:szCs w:val="24"/>
        </w:rPr>
        <w:t>На основу урађених анализа, корисници могу одустати од пројеката чија је даља</w:t>
      </w:r>
      <w:r w:rsidRPr="00A2020D">
        <w:rPr>
          <w:color w:val="000000"/>
        </w:rPr>
        <w:br/>
      </w:r>
      <w:r w:rsidRPr="00A2020D">
        <w:rPr>
          <w:rFonts w:ascii="Times New Roman" w:hAnsi="Times New Roman" w:cs="Times New Roman"/>
          <w:color w:val="000000"/>
          <w:sz w:val="24"/>
          <w:szCs w:val="24"/>
        </w:rPr>
        <w:t>реализација неоправдана. Такође, корисници могу планирати издатке за нове капиталне</w:t>
      </w:r>
      <w:r w:rsidRPr="00A2020D">
        <w:rPr>
          <w:color w:val="000000"/>
        </w:rPr>
        <w:br/>
      </w:r>
      <w:r w:rsidRPr="00A2020D">
        <w:rPr>
          <w:rFonts w:ascii="Times New Roman" w:hAnsi="Times New Roman" w:cs="Times New Roman"/>
          <w:color w:val="000000"/>
          <w:sz w:val="24"/>
          <w:szCs w:val="24"/>
        </w:rPr>
        <w:t>пројекте у 2018. години и наредне две године.</w:t>
      </w:r>
    </w:p>
    <w:p w:rsidR="00E924B1" w:rsidRDefault="00E924B1" w:rsidP="00E924B1">
      <w:pPr>
        <w:autoSpaceDE w:val="0"/>
        <w:autoSpaceDN w:val="0"/>
        <w:adjustRightInd w:val="0"/>
        <w:ind w:firstLine="708"/>
        <w:jc w:val="both"/>
        <w:rPr>
          <w:rFonts w:ascii="Times New Roman" w:hAnsi="Times New Roman" w:cs="Times New Roman"/>
          <w:color w:val="000000"/>
          <w:sz w:val="24"/>
          <w:szCs w:val="24"/>
        </w:rPr>
      </w:pPr>
    </w:p>
    <w:p w:rsidR="00E924B1" w:rsidRDefault="00E924B1" w:rsidP="00E924B1">
      <w:pPr>
        <w:autoSpaceDE w:val="0"/>
        <w:autoSpaceDN w:val="0"/>
        <w:adjustRightInd w:val="0"/>
        <w:ind w:firstLine="708"/>
        <w:jc w:val="both"/>
        <w:rPr>
          <w:rFonts w:ascii="Times New Roman" w:hAnsi="Times New Roman" w:cs="Times New Roman"/>
          <w:color w:val="000000"/>
          <w:sz w:val="24"/>
          <w:szCs w:val="24"/>
        </w:rPr>
      </w:pPr>
      <w:r w:rsidRPr="00A2020D">
        <w:rPr>
          <w:rFonts w:ascii="Times New Roman" w:hAnsi="Times New Roman" w:cs="Times New Roman"/>
          <w:color w:val="000000"/>
          <w:sz w:val="24"/>
          <w:szCs w:val="24"/>
        </w:rPr>
        <w:t>Предност у планирању нових капиталних пројеката на извођењу радова треба</w:t>
      </w:r>
      <w:r w:rsidRPr="00A2020D">
        <w:rPr>
          <w:color w:val="000000"/>
        </w:rPr>
        <w:br/>
      </w:r>
      <w:r w:rsidRPr="00A2020D">
        <w:rPr>
          <w:rFonts w:ascii="Times New Roman" w:hAnsi="Times New Roman" w:cs="Times New Roman"/>
          <w:color w:val="000000"/>
          <w:sz w:val="24"/>
          <w:szCs w:val="24"/>
        </w:rPr>
        <w:t>дати онима који су стратешки релевантни, који имају позитивне ефекте на социјални,</w:t>
      </w:r>
      <w:r w:rsidRPr="00A2020D">
        <w:rPr>
          <w:color w:val="000000"/>
        </w:rPr>
        <w:br/>
      </w:r>
      <w:r w:rsidRPr="00A2020D">
        <w:rPr>
          <w:rFonts w:ascii="Times New Roman" w:hAnsi="Times New Roman" w:cs="Times New Roman"/>
          <w:color w:val="000000"/>
          <w:sz w:val="24"/>
          <w:szCs w:val="24"/>
        </w:rPr>
        <w:t>економски, регионални и еколошки одрживи развој, а пре свега оне који су спремни за</w:t>
      </w:r>
      <w:r w:rsidRPr="00A2020D">
        <w:rPr>
          <w:color w:val="000000"/>
        </w:rPr>
        <w:br/>
      </w:r>
      <w:r w:rsidRPr="00A2020D">
        <w:rPr>
          <w:rFonts w:ascii="Times New Roman" w:hAnsi="Times New Roman" w:cs="Times New Roman"/>
          <w:color w:val="000000"/>
          <w:sz w:val="24"/>
          <w:szCs w:val="24"/>
        </w:rPr>
        <w:t>инвестициону фазу реализације, који имају планску, пројектно - техничку документацију,решене имовинско-правне односе, грађевинску дозволу, као и документацију</w:t>
      </w:r>
      <w:r>
        <w:rPr>
          <w:rFonts w:ascii="Times New Roman" w:hAnsi="Times New Roman" w:cs="Times New Roman"/>
          <w:color w:val="000000"/>
          <w:sz w:val="24"/>
          <w:szCs w:val="24"/>
        </w:rPr>
        <w:t xml:space="preserve"> неопходну за спровођење поступка јавне набавке.</w:t>
      </w:r>
    </w:p>
    <w:p w:rsidR="00E924B1" w:rsidRDefault="00E924B1" w:rsidP="00E924B1">
      <w:pPr>
        <w:autoSpaceDE w:val="0"/>
        <w:autoSpaceDN w:val="0"/>
        <w:adjustRightInd w:val="0"/>
        <w:ind w:firstLine="708"/>
        <w:jc w:val="both"/>
        <w:rPr>
          <w:rFonts w:ascii="Times New Roman" w:hAnsi="Times New Roman" w:cs="Times New Roman"/>
          <w:color w:val="000000"/>
          <w:sz w:val="24"/>
          <w:szCs w:val="24"/>
        </w:rPr>
      </w:pPr>
      <w:r w:rsidRPr="00A2020D">
        <w:rPr>
          <w:rFonts w:ascii="Times New Roman" w:hAnsi="Times New Roman" w:cs="Times New Roman"/>
          <w:color w:val="000000"/>
          <w:sz w:val="24"/>
          <w:szCs w:val="24"/>
        </w:rPr>
        <w:t>Такође, важно је планирати капиталне пројекте по годинама у оном износу који</w:t>
      </w:r>
      <w:r w:rsidRPr="00A2020D">
        <w:rPr>
          <w:color w:val="000000"/>
        </w:rPr>
        <w:br/>
      </w:r>
      <w:r w:rsidRPr="00A2020D">
        <w:rPr>
          <w:rFonts w:ascii="Times New Roman" w:hAnsi="Times New Roman" w:cs="Times New Roman"/>
          <w:color w:val="000000"/>
          <w:sz w:val="24"/>
          <w:szCs w:val="24"/>
        </w:rPr>
        <w:t>је остварив и одговаран са фискалне и економске тачке гледишта, имајући у виду низак нивореализације пројеката у претходним годинама.</w:t>
      </w:r>
    </w:p>
    <w:p w:rsidR="00E924B1" w:rsidRDefault="00E924B1" w:rsidP="00E924B1">
      <w:pPr>
        <w:autoSpaceDE w:val="0"/>
        <w:autoSpaceDN w:val="0"/>
        <w:adjustRightInd w:val="0"/>
        <w:ind w:firstLine="708"/>
        <w:jc w:val="both"/>
        <w:rPr>
          <w:rFonts w:ascii="Times New Roman" w:hAnsi="Times New Roman" w:cs="Times New Roman"/>
          <w:color w:val="000000"/>
          <w:sz w:val="24"/>
          <w:szCs w:val="24"/>
        </w:rPr>
      </w:pPr>
      <w:r w:rsidRPr="00A2020D">
        <w:rPr>
          <w:rFonts w:ascii="Times New Roman" w:hAnsi="Times New Roman" w:cs="Times New Roman"/>
          <w:color w:val="000000"/>
          <w:sz w:val="24"/>
          <w:szCs w:val="24"/>
        </w:rPr>
        <w:t>Капитални пројекти подразумевају ангажовање значајних средстава и најчешће</w:t>
      </w:r>
      <w:r w:rsidRPr="00A2020D">
        <w:rPr>
          <w:color w:val="000000"/>
        </w:rPr>
        <w:br/>
      </w:r>
      <w:r w:rsidRPr="00A2020D">
        <w:rPr>
          <w:rFonts w:ascii="Times New Roman" w:hAnsi="Times New Roman" w:cs="Times New Roman"/>
          <w:color w:val="000000"/>
          <w:sz w:val="24"/>
          <w:szCs w:val="24"/>
        </w:rPr>
        <w:t>се финансирају из више извора. Као значајан извор финансирања капиталних пројеката налокалном нивоу јављају се капитални трансфери од других нивоа власти.</w:t>
      </w:r>
    </w:p>
    <w:p w:rsidR="00E924B1" w:rsidRDefault="00E924B1" w:rsidP="00E924B1">
      <w:pPr>
        <w:autoSpaceDE w:val="0"/>
        <w:autoSpaceDN w:val="0"/>
        <w:adjustRightInd w:val="0"/>
        <w:ind w:firstLine="708"/>
        <w:jc w:val="both"/>
        <w:rPr>
          <w:rFonts w:ascii="Times New Roman" w:hAnsi="Times New Roman" w:cs="Times New Roman"/>
          <w:color w:val="000000"/>
          <w:sz w:val="24"/>
          <w:szCs w:val="24"/>
          <w:lang w:val="sr-Cyrl-CS"/>
        </w:rPr>
      </w:pPr>
      <w:r w:rsidRPr="00A2020D">
        <w:rPr>
          <w:rFonts w:ascii="Times New Roman" w:hAnsi="Times New Roman" w:cs="Times New Roman"/>
          <w:color w:val="000000"/>
          <w:sz w:val="24"/>
          <w:szCs w:val="24"/>
        </w:rPr>
        <w:t>Капитални пројекти се могу финансирати и из пројектних зајмова, па је</w:t>
      </w:r>
      <w:r w:rsidRPr="00A2020D">
        <w:rPr>
          <w:color w:val="000000"/>
        </w:rPr>
        <w:br/>
      </w:r>
      <w:r w:rsidRPr="00A2020D">
        <w:rPr>
          <w:rFonts w:ascii="Times New Roman" w:hAnsi="Times New Roman" w:cs="Times New Roman"/>
          <w:color w:val="000000"/>
          <w:sz w:val="24"/>
          <w:szCs w:val="24"/>
        </w:rPr>
        <w:t>приликом планирања буџета капиталних пројеката потребно укључити и средства</w:t>
      </w:r>
      <w:r w:rsidRPr="00A2020D">
        <w:rPr>
          <w:color w:val="000000"/>
        </w:rPr>
        <w:br/>
      </w:r>
      <w:r w:rsidRPr="00A2020D">
        <w:rPr>
          <w:rFonts w:ascii="Times New Roman" w:hAnsi="Times New Roman" w:cs="Times New Roman"/>
          <w:color w:val="000000"/>
          <w:sz w:val="24"/>
          <w:szCs w:val="24"/>
        </w:rPr>
        <w:t>пројектних зајмова намењена за њихову реализацију, али само у износу за који се процењуједа ће бити потрошен у тој години. С обзиром на то да пројектни зајмови углавном</w:t>
      </w:r>
      <w:r>
        <w:rPr>
          <w:rFonts w:ascii="Times New Roman" w:hAnsi="Times New Roman" w:cs="Times New Roman"/>
          <w:color w:val="000000"/>
          <w:sz w:val="24"/>
          <w:szCs w:val="24"/>
        </w:rPr>
        <w:t xml:space="preserve"> укључују и домаће учешће, корисници су дужни да поред издатака из извора 11 – Примања од иностраних задуживања, искажу издатке и </w:t>
      </w:r>
      <w:r w:rsidRPr="00A2020D">
        <w:rPr>
          <w:rFonts w:ascii="Times New Roman" w:hAnsi="Times New Roman" w:cs="Times New Roman"/>
          <w:color w:val="000000"/>
          <w:sz w:val="24"/>
          <w:szCs w:val="24"/>
        </w:rPr>
        <w:t>из извора 01 – Приходи из буџета,</w:t>
      </w:r>
      <w:r>
        <w:rPr>
          <w:rFonts w:ascii="Times New Roman" w:hAnsi="Times New Roman" w:cs="Times New Roman"/>
          <w:color w:val="000000"/>
          <w:sz w:val="24"/>
          <w:szCs w:val="24"/>
        </w:rPr>
        <w:t xml:space="preserve"> и то по сваком пројекту појединачно.</w:t>
      </w:r>
    </w:p>
    <w:p w:rsidR="00130DAD" w:rsidRDefault="00130DAD" w:rsidP="00E924B1">
      <w:pPr>
        <w:autoSpaceDE w:val="0"/>
        <w:autoSpaceDN w:val="0"/>
        <w:adjustRightInd w:val="0"/>
        <w:ind w:firstLine="708"/>
        <w:jc w:val="both"/>
        <w:rPr>
          <w:rFonts w:ascii="Times New Roman" w:hAnsi="Times New Roman" w:cs="Times New Roman"/>
          <w:color w:val="000000"/>
          <w:sz w:val="24"/>
          <w:szCs w:val="24"/>
          <w:lang w:val="sr-Cyrl-CS"/>
        </w:rPr>
      </w:pPr>
    </w:p>
    <w:p w:rsidR="00130DAD" w:rsidRPr="00130DAD" w:rsidRDefault="00130DAD" w:rsidP="00E924B1">
      <w:pPr>
        <w:autoSpaceDE w:val="0"/>
        <w:autoSpaceDN w:val="0"/>
        <w:adjustRightInd w:val="0"/>
        <w:ind w:firstLine="708"/>
        <w:jc w:val="both"/>
        <w:rPr>
          <w:rFonts w:ascii="Times New Roman" w:hAnsi="Times New Roman" w:cs="Times New Roman"/>
          <w:color w:val="000000"/>
          <w:sz w:val="24"/>
          <w:szCs w:val="24"/>
          <w:lang w:val="sr-Cyrl-CS"/>
        </w:rPr>
      </w:pPr>
    </w:p>
    <w:p w:rsidR="001E772F" w:rsidRPr="001E772F" w:rsidRDefault="001E772F" w:rsidP="00E924B1">
      <w:pPr>
        <w:autoSpaceDE w:val="0"/>
        <w:autoSpaceDN w:val="0"/>
        <w:adjustRightInd w:val="0"/>
        <w:ind w:firstLine="708"/>
        <w:jc w:val="both"/>
        <w:rPr>
          <w:rFonts w:ascii="Times New Roman" w:hAnsi="Times New Roman" w:cs="Times New Roman"/>
          <w:color w:val="000000"/>
          <w:sz w:val="24"/>
          <w:szCs w:val="24"/>
          <w:lang w:val="sr-Cyrl-CS"/>
        </w:rPr>
      </w:pPr>
    </w:p>
    <w:p w:rsidR="001E772F" w:rsidRDefault="001E772F" w:rsidP="00E924B1">
      <w:pPr>
        <w:autoSpaceDE w:val="0"/>
        <w:autoSpaceDN w:val="0"/>
        <w:adjustRightInd w:val="0"/>
        <w:ind w:firstLine="708"/>
        <w:jc w:val="both"/>
        <w:rPr>
          <w:rFonts w:ascii="Times New Roman" w:hAnsi="Times New Roman" w:cs="Times New Roman"/>
          <w:b/>
          <w:color w:val="000000"/>
          <w:sz w:val="24"/>
          <w:szCs w:val="24"/>
          <w:lang w:val="sr-Cyrl-CS"/>
        </w:rPr>
      </w:pPr>
      <w:r w:rsidRPr="001E772F">
        <w:rPr>
          <w:rFonts w:ascii="Times New Roman" w:hAnsi="Times New Roman" w:cs="Times New Roman"/>
          <w:b/>
          <w:color w:val="000000"/>
          <w:sz w:val="24"/>
          <w:szCs w:val="24"/>
          <w:lang w:val="sr-Cyrl-CS"/>
        </w:rPr>
        <w:lastRenderedPageBreak/>
        <w:t>Планирање издатака капиталног пројекта</w:t>
      </w:r>
    </w:p>
    <w:p w:rsidR="00130DAD" w:rsidRDefault="00130DAD" w:rsidP="00E924B1">
      <w:pPr>
        <w:autoSpaceDE w:val="0"/>
        <w:autoSpaceDN w:val="0"/>
        <w:adjustRightInd w:val="0"/>
        <w:ind w:firstLine="708"/>
        <w:jc w:val="both"/>
        <w:rPr>
          <w:rFonts w:ascii="Times New Roman" w:hAnsi="Times New Roman" w:cs="Times New Roman"/>
          <w:b/>
          <w:color w:val="000000"/>
          <w:sz w:val="24"/>
          <w:szCs w:val="24"/>
          <w:lang w:val="sr-Cyrl-CS"/>
        </w:rPr>
      </w:pPr>
    </w:p>
    <w:p w:rsidR="000F42BB" w:rsidRDefault="000F42BB" w:rsidP="00B95B3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Pr>
          <w:rFonts w:ascii="Times New Roman" w:hAnsi="Times New Roman" w:cs="Times New Roman"/>
          <w:sz w:val="24"/>
          <w:szCs w:val="24"/>
        </w:rPr>
        <w:t>Ради ефикаснијег планирања издатака капиталних пројеката корисници</w:t>
      </w:r>
    </w:p>
    <w:p w:rsidR="000F42BB" w:rsidRDefault="000F42BB" w:rsidP="00B95B3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буџетских средстава дужни су да локалном органу надлежном за финансије доставе</w:t>
      </w:r>
    </w:p>
    <w:p w:rsidR="001E772F" w:rsidRPr="000F42BB" w:rsidRDefault="000F42BB" w:rsidP="00B95B3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попуњене табеле дате у Прилогу број 2. и 2а. (Предлог капиталних пројеката). У наведеним</w:t>
      </w:r>
      <w:r>
        <w:rPr>
          <w:rFonts w:ascii="Times New Roman" w:hAnsi="Times New Roman" w:cs="Times New Roman"/>
          <w:sz w:val="24"/>
          <w:szCs w:val="24"/>
          <w:lang w:val="sr-Cyrl-CS"/>
        </w:rPr>
        <w:t xml:space="preserve"> </w:t>
      </w:r>
      <w:r>
        <w:rPr>
          <w:rFonts w:ascii="Times New Roman" w:hAnsi="Times New Roman" w:cs="Times New Roman"/>
          <w:sz w:val="24"/>
          <w:szCs w:val="24"/>
        </w:rPr>
        <w:t>табелама, корисници су у обавези да искажу планиране издатке за капиталне пројекте по</w:t>
      </w:r>
      <w:r>
        <w:rPr>
          <w:rFonts w:ascii="Times New Roman" w:hAnsi="Times New Roman" w:cs="Times New Roman"/>
          <w:sz w:val="24"/>
          <w:szCs w:val="24"/>
          <w:lang w:val="sr-Cyrl-CS"/>
        </w:rPr>
        <w:t xml:space="preserve"> </w:t>
      </w:r>
      <w:r>
        <w:rPr>
          <w:rFonts w:ascii="Times New Roman" w:hAnsi="Times New Roman" w:cs="Times New Roman"/>
          <w:sz w:val="24"/>
          <w:szCs w:val="24"/>
        </w:rPr>
        <w:t>годинама који се односе на изградњу и капитално одржавање, по контима на трећем и</w:t>
      </w:r>
      <w:r>
        <w:rPr>
          <w:rFonts w:ascii="Times New Roman" w:hAnsi="Times New Roman" w:cs="Times New Roman"/>
          <w:sz w:val="24"/>
          <w:szCs w:val="24"/>
          <w:lang w:val="sr-Cyrl-CS"/>
        </w:rPr>
        <w:t xml:space="preserve"> </w:t>
      </w:r>
      <w:r>
        <w:rPr>
          <w:rFonts w:ascii="Times New Roman" w:hAnsi="Times New Roman" w:cs="Times New Roman"/>
          <w:sz w:val="24"/>
          <w:szCs w:val="24"/>
        </w:rPr>
        <w:t>четвртом нивоу:</w:t>
      </w:r>
    </w:p>
    <w:p w:rsidR="001E772F" w:rsidRPr="00374601" w:rsidRDefault="000F42BB" w:rsidP="00B95B38">
      <w:pPr>
        <w:autoSpaceDE w:val="0"/>
        <w:autoSpaceDN w:val="0"/>
        <w:adjustRightInd w:val="0"/>
        <w:spacing w:after="5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001E772F" w:rsidRPr="00374601">
        <w:rPr>
          <w:rFonts w:ascii="Times New Roman" w:hAnsi="Times New Roman" w:cs="Times New Roman"/>
          <w:sz w:val="24"/>
          <w:szCs w:val="24"/>
        </w:rPr>
        <w:t xml:space="preserve">1) издатке за израду пројектно-техничке документације на конту 5114 (осим уколико је иста већ израђена); </w:t>
      </w:r>
    </w:p>
    <w:p w:rsidR="001E772F" w:rsidRPr="00374601" w:rsidRDefault="000F42BB" w:rsidP="00B95B38">
      <w:pPr>
        <w:autoSpaceDE w:val="0"/>
        <w:autoSpaceDN w:val="0"/>
        <w:adjustRightInd w:val="0"/>
        <w:spacing w:after="5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001E772F" w:rsidRPr="00374601">
        <w:rPr>
          <w:rFonts w:ascii="Times New Roman" w:hAnsi="Times New Roman" w:cs="Times New Roman"/>
          <w:sz w:val="24"/>
          <w:szCs w:val="24"/>
        </w:rPr>
        <w:t xml:space="preserve">2) издатке за експропријацију земљишта на конту 5411; </w:t>
      </w:r>
    </w:p>
    <w:p w:rsidR="001E772F" w:rsidRPr="00374601" w:rsidRDefault="000F42BB" w:rsidP="00B95B38">
      <w:pPr>
        <w:autoSpaceDE w:val="0"/>
        <w:autoSpaceDN w:val="0"/>
        <w:adjustRightInd w:val="0"/>
        <w:spacing w:after="5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001E772F" w:rsidRPr="00374601">
        <w:rPr>
          <w:rFonts w:ascii="Times New Roman" w:hAnsi="Times New Roman" w:cs="Times New Roman"/>
          <w:sz w:val="24"/>
          <w:szCs w:val="24"/>
        </w:rPr>
        <w:t xml:space="preserve">3) издатке за извођење радова на изградњи, односно извођење радова на капиталном одржавању на контима 5112 и 5113; </w:t>
      </w:r>
    </w:p>
    <w:p w:rsidR="001E772F" w:rsidRDefault="000F42BB" w:rsidP="00B95B38">
      <w:pPr>
        <w:autoSpaceDE w:val="0"/>
        <w:autoSpaceDN w:val="0"/>
        <w:adjustRightInd w:val="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1E772F" w:rsidRPr="00374601">
        <w:rPr>
          <w:rFonts w:ascii="Times New Roman" w:hAnsi="Times New Roman" w:cs="Times New Roman"/>
          <w:sz w:val="24"/>
          <w:szCs w:val="24"/>
        </w:rPr>
        <w:t xml:space="preserve">4) издатке за ангажовање стручног надзора на конту 5114 (осим уколико исти нису планирани од стране инвеститора или на неки други начин). </w:t>
      </w:r>
    </w:p>
    <w:p w:rsidR="006F628E" w:rsidRDefault="000F42BB" w:rsidP="00B95B3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006F628E">
        <w:rPr>
          <w:rFonts w:ascii="Times New Roman" w:hAnsi="Times New Roman" w:cs="Times New Roman"/>
          <w:sz w:val="24"/>
          <w:szCs w:val="24"/>
        </w:rPr>
        <w:t>Напомињемо, да корисници приликом попуњавања Прилога 2 (страница„списак“), најпре у наслову унесу шифру ЈЛС, а затим у колони 2. називе капиталних</w:t>
      </w:r>
      <w:r w:rsidR="006F628E">
        <w:rPr>
          <w:rFonts w:ascii="Times New Roman" w:hAnsi="Times New Roman" w:cs="Times New Roman"/>
          <w:sz w:val="24"/>
          <w:szCs w:val="24"/>
          <w:lang w:val="sr-Cyrl-CS"/>
        </w:rPr>
        <w:t xml:space="preserve"> </w:t>
      </w:r>
      <w:r w:rsidR="006F628E">
        <w:rPr>
          <w:rFonts w:ascii="Times New Roman" w:hAnsi="Times New Roman" w:cs="Times New Roman"/>
          <w:sz w:val="24"/>
          <w:szCs w:val="24"/>
        </w:rPr>
        <w:t>пројеката, који се уносе по приоритетима дефинисаних у колони 1, а које је рангирао</w:t>
      </w:r>
      <w:r w:rsidR="006F628E">
        <w:rPr>
          <w:rFonts w:ascii="Times New Roman" w:hAnsi="Times New Roman" w:cs="Times New Roman"/>
          <w:sz w:val="24"/>
          <w:szCs w:val="24"/>
          <w:lang w:val="sr-Cyrl-CS"/>
        </w:rPr>
        <w:t xml:space="preserve"> </w:t>
      </w:r>
      <w:r w:rsidR="006F628E">
        <w:rPr>
          <w:rFonts w:ascii="Times New Roman" w:hAnsi="Times New Roman" w:cs="Times New Roman"/>
          <w:sz w:val="24"/>
          <w:szCs w:val="24"/>
        </w:rPr>
        <w:t>корисник након оцене пројеката. Затим се у наставку попуњавају колоне од 3 - 6.</w:t>
      </w:r>
    </w:p>
    <w:p w:rsidR="006F628E" w:rsidRDefault="000F42BB" w:rsidP="00B95B3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006F628E">
        <w:rPr>
          <w:rFonts w:ascii="Times New Roman" w:hAnsi="Times New Roman" w:cs="Times New Roman"/>
          <w:sz w:val="24"/>
          <w:szCs w:val="24"/>
        </w:rPr>
        <w:t>Након тога, уносе се подаци у Прилогу 2а (страница „по изворима и контима“)</w:t>
      </w:r>
    </w:p>
    <w:p w:rsidR="006F628E" w:rsidRDefault="006F628E" w:rsidP="00B95B3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тако што се најпре у колони 2. наведеног прилога, из падајућег менија бира назив</w:t>
      </w:r>
    </w:p>
    <w:p w:rsidR="006F628E" w:rsidRDefault="006F628E" w:rsidP="00B95B3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капиталног пројеката. Затим, за наведени изабрани пројекат попуњавају се остале колоне од</w:t>
      </w:r>
      <w:r>
        <w:rPr>
          <w:rFonts w:ascii="Times New Roman" w:hAnsi="Times New Roman" w:cs="Times New Roman"/>
          <w:sz w:val="24"/>
          <w:szCs w:val="24"/>
          <w:lang w:val="sr-Cyrl-CS"/>
        </w:rPr>
        <w:t xml:space="preserve"> </w:t>
      </w:r>
      <w:r>
        <w:rPr>
          <w:rFonts w:ascii="Times New Roman" w:hAnsi="Times New Roman" w:cs="Times New Roman"/>
          <w:sz w:val="24"/>
          <w:szCs w:val="24"/>
        </w:rPr>
        <w:t>3 – 24. (осим колоне 5. која се аутоматски учитава).</w:t>
      </w:r>
    </w:p>
    <w:p w:rsidR="006F628E" w:rsidRDefault="000F42BB" w:rsidP="00B95B3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006F628E">
        <w:rPr>
          <w:rFonts w:ascii="Times New Roman" w:hAnsi="Times New Roman" w:cs="Times New Roman"/>
          <w:sz w:val="24"/>
          <w:szCs w:val="24"/>
        </w:rPr>
        <w:t>Након исправног уноса свих података у колонама у Прилогу 2а. исти се</w:t>
      </w:r>
    </w:p>
    <w:p w:rsidR="006F628E" w:rsidRDefault="006F628E" w:rsidP="00B95B3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аутоматски учитавају у страницу „списак“ и то у колонама 7 -13.</w:t>
      </w:r>
    </w:p>
    <w:p w:rsidR="006F628E" w:rsidRDefault="000F42BB" w:rsidP="00B95B3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006F628E">
        <w:rPr>
          <w:rFonts w:ascii="Times New Roman" w:hAnsi="Times New Roman" w:cs="Times New Roman"/>
          <w:sz w:val="24"/>
          <w:szCs w:val="24"/>
        </w:rPr>
        <w:t>Директни корисници буџетских средстава пројекте рангирају по приоритетима</w:t>
      </w:r>
    </w:p>
    <w:p w:rsidR="006F628E" w:rsidRDefault="006F628E" w:rsidP="00B95B3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 основу свеобухватне процене потреба, који ће се утврдити на основу следећих</w:t>
      </w:r>
    </w:p>
    <w:p w:rsidR="006F628E" w:rsidRDefault="006F628E" w:rsidP="00B95B3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критеријума: релевантности пројекта за остваривање стратешких циљева из надлежности</w:t>
      </w:r>
      <w:r>
        <w:rPr>
          <w:rFonts w:ascii="Times New Roman" w:hAnsi="Times New Roman" w:cs="Times New Roman"/>
          <w:sz w:val="24"/>
          <w:szCs w:val="24"/>
          <w:lang w:val="sr-Cyrl-CS"/>
        </w:rPr>
        <w:t xml:space="preserve"> </w:t>
      </w:r>
      <w:r>
        <w:rPr>
          <w:rFonts w:ascii="Times New Roman" w:hAnsi="Times New Roman" w:cs="Times New Roman"/>
          <w:sz w:val="24"/>
          <w:szCs w:val="24"/>
        </w:rPr>
        <w:t>буџетских корисника, однос трошкова и користи пројекта (укључујући нето садашњу</w:t>
      </w:r>
      <w:r>
        <w:rPr>
          <w:rFonts w:ascii="Times New Roman" w:hAnsi="Times New Roman" w:cs="Times New Roman"/>
          <w:sz w:val="24"/>
          <w:szCs w:val="24"/>
          <w:lang w:val="sr-Cyrl-CS"/>
        </w:rPr>
        <w:t xml:space="preserve"> </w:t>
      </w:r>
      <w:r>
        <w:rPr>
          <w:rFonts w:ascii="Times New Roman" w:hAnsi="Times New Roman" w:cs="Times New Roman"/>
          <w:sz w:val="24"/>
          <w:szCs w:val="24"/>
        </w:rPr>
        <w:t>вредност, интерну стопу рентабилности, период повраћаја улагања, коефицијент трошкова и</w:t>
      </w:r>
      <w:r>
        <w:rPr>
          <w:rFonts w:ascii="Times New Roman" w:hAnsi="Times New Roman" w:cs="Times New Roman"/>
          <w:sz w:val="24"/>
          <w:szCs w:val="24"/>
          <w:lang w:val="sr-Cyrl-CS"/>
        </w:rPr>
        <w:t xml:space="preserve"> </w:t>
      </w:r>
      <w:r>
        <w:rPr>
          <w:rFonts w:ascii="Times New Roman" w:hAnsi="Times New Roman" w:cs="Times New Roman"/>
          <w:sz w:val="24"/>
          <w:szCs w:val="24"/>
        </w:rPr>
        <w:t>користи и др), потенцијалних ризика за реализацију пројекта, ефекат пројекта на друштвени,</w:t>
      </w:r>
      <w:r>
        <w:rPr>
          <w:rFonts w:ascii="Times New Roman" w:hAnsi="Times New Roman" w:cs="Times New Roman"/>
          <w:sz w:val="24"/>
          <w:szCs w:val="24"/>
          <w:lang w:val="sr-Cyrl-CS"/>
        </w:rPr>
        <w:t xml:space="preserve"> </w:t>
      </w:r>
      <w:r>
        <w:rPr>
          <w:rFonts w:ascii="Times New Roman" w:hAnsi="Times New Roman" w:cs="Times New Roman"/>
          <w:sz w:val="24"/>
          <w:szCs w:val="24"/>
        </w:rPr>
        <w:t>економски, регионални и еколошки одрживи развој, водећи рачуна да приоритет у</w:t>
      </w:r>
      <w:r>
        <w:rPr>
          <w:rFonts w:ascii="Times New Roman" w:hAnsi="Times New Roman" w:cs="Times New Roman"/>
          <w:sz w:val="24"/>
          <w:szCs w:val="24"/>
          <w:lang w:val="sr-Cyrl-CS"/>
        </w:rPr>
        <w:t xml:space="preserve"> </w:t>
      </w:r>
      <w:r>
        <w:rPr>
          <w:rFonts w:ascii="Times New Roman" w:hAnsi="Times New Roman" w:cs="Times New Roman"/>
          <w:sz w:val="24"/>
          <w:szCs w:val="24"/>
        </w:rPr>
        <w:t>финансирању имају већ започети пројекти.</w:t>
      </w:r>
    </w:p>
    <w:p w:rsidR="006F628E" w:rsidRDefault="006F628E" w:rsidP="00B95B3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Pr>
          <w:rFonts w:ascii="Times New Roman" w:hAnsi="Times New Roman" w:cs="Times New Roman"/>
          <w:sz w:val="24"/>
          <w:szCs w:val="24"/>
        </w:rPr>
        <w:t>У циљу унапређења планирања капиталних пројеката веома је значајна</w:t>
      </w:r>
    </w:p>
    <w:p w:rsidR="006F628E" w:rsidRDefault="006F628E" w:rsidP="00B95B3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благовремена припрема пројеката која подразумева да пројекат пролази кроз фазе</w:t>
      </w:r>
    </w:p>
    <w:p w:rsidR="006F628E" w:rsidRDefault="006F628E" w:rsidP="00B95B3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предлагања пројектне идеје, прединвестиционе фазе, фазе укључивања у буџет и</w:t>
      </w:r>
    </w:p>
    <w:p w:rsidR="006F628E" w:rsidRDefault="006F628E" w:rsidP="00B95B3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инвестиционе фазе. За финансирање прединвестиционе фазе пројектног циклуса капиталних</w:t>
      </w:r>
      <w:r>
        <w:rPr>
          <w:rFonts w:ascii="Times New Roman" w:hAnsi="Times New Roman" w:cs="Times New Roman"/>
          <w:sz w:val="24"/>
          <w:szCs w:val="24"/>
          <w:lang w:val="sr-Cyrl-CS"/>
        </w:rPr>
        <w:t xml:space="preserve"> </w:t>
      </w:r>
      <w:r>
        <w:rPr>
          <w:rFonts w:ascii="Times New Roman" w:hAnsi="Times New Roman" w:cs="Times New Roman"/>
          <w:sz w:val="24"/>
          <w:szCs w:val="24"/>
        </w:rPr>
        <w:t>пројеката (израду претходне студије изводљивости, односно претходне студије</w:t>
      </w:r>
      <w:r>
        <w:rPr>
          <w:rFonts w:ascii="Times New Roman" w:hAnsi="Times New Roman" w:cs="Times New Roman"/>
          <w:sz w:val="24"/>
          <w:szCs w:val="24"/>
          <w:lang w:val="sr-Cyrl-CS"/>
        </w:rPr>
        <w:t xml:space="preserve"> </w:t>
      </w:r>
      <w:r>
        <w:rPr>
          <w:rFonts w:ascii="Times New Roman" w:hAnsi="Times New Roman" w:cs="Times New Roman"/>
          <w:sz w:val="24"/>
          <w:szCs w:val="24"/>
        </w:rPr>
        <w:t>оправданости са генералним пројектом, као и студије изводљивости, односно студије</w:t>
      </w:r>
      <w:r>
        <w:rPr>
          <w:rFonts w:ascii="Times New Roman" w:hAnsi="Times New Roman" w:cs="Times New Roman"/>
          <w:sz w:val="24"/>
          <w:szCs w:val="24"/>
          <w:lang w:val="sr-Cyrl-CS"/>
        </w:rPr>
        <w:t xml:space="preserve"> </w:t>
      </w:r>
      <w:r>
        <w:rPr>
          <w:rFonts w:ascii="Times New Roman" w:hAnsi="Times New Roman" w:cs="Times New Roman"/>
          <w:sz w:val="24"/>
          <w:szCs w:val="24"/>
        </w:rPr>
        <w:t>оправданости са идејним пројектом), директни корисници буџетских средстава планирају</w:t>
      </w:r>
      <w:r>
        <w:rPr>
          <w:rFonts w:ascii="Times New Roman" w:hAnsi="Times New Roman" w:cs="Times New Roman"/>
          <w:sz w:val="24"/>
          <w:szCs w:val="24"/>
          <w:lang w:val="sr-Cyrl-CS"/>
        </w:rPr>
        <w:t xml:space="preserve"> </w:t>
      </w:r>
      <w:r>
        <w:rPr>
          <w:rFonts w:ascii="Times New Roman" w:hAnsi="Times New Roman" w:cs="Times New Roman"/>
          <w:sz w:val="24"/>
          <w:szCs w:val="24"/>
        </w:rPr>
        <w:t>средства за израду инвестиционе документације за капиталне пројекте из своје надлежности</w:t>
      </w:r>
      <w:r>
        <w:rPr>
          <w:rFonts w:ascii="Times New Roman" w:hAnsi="Times New Roman" w:cs="Times New Roman"/>
          <w:sz w:val="24"/>
          <w:szCs w:val="24"/>
          <w:lang w:val="sr-Cyrl-CS"/>
        </w:rPr>
        <w:t xml:space="preserve"> </w:t>
      </w:r>
      <w:r>
        <w:rPr>
          <w:rFonts w:ascii="Times New Roman" w:hAnsi="Times New Roman" w:cs="Times New Roman"/>
          <w:sz w:val="24"/>
          <w:szCs w:val="24"/>
        </w:rPr>
        <w:t>у оквиру одређене програмске активности, односно у оквиру одређене позиције у</w:t>
      </w:r>
      <w:r>
        <w:rPr>
          <w:rFonts w:ascii="Times New Roman" w:hAnsi="Times New Roman" w:cs="Times New Roman"/>
          <w:sz w:val="24"/>
          <w:szCs w:val="24"/>
          <w:lang w:val="sr-Cyrl-CS"/>
        </w:rPr>
        <w:t xml:space="preserve"> </w:t>
      </w:r>
      <w:r>
        <w:rPr>
          <w:rFonts w:ascii="Times New Roman" w:hAnsi="Times New Roman" w:cs="Times New Roman"/>
          <w:sz w:val="24"/>
          <w:szCs w:val="24"/>
        </w:rPr>
        <w:t>финансијском плану у минималном износу 5% од укупно планираних средстава за капиталне</w:t>
      </w:r>
      <w:r>
        <w:rPr>
          <w:rFonts w:ascii="Times New Roman" w:hAnsi="Times New Roman" w:cs="Times New Roman"/>
          <w:sz w:val="24"/>
          <w:szCs w:val="24"/>
          <w:lang w:val="sr-Cyrl-CS"/>
        </w:rPr>
        <w:t xml:space="preserve"> </w:t>
      </w:r>
      <w:r>
        <w:rPr>
          <w:rFonts w:ascii="Times New Roman" w:hAnsi="Times New Roman" w:cs="Times New Roman"/>
          <w:sz w:val="24"/>
          <w:szCs w:val="24"/>
        </w:rPr>
        <w:t>издатке, у циљу припреме нових капиталних пројекта.</w:t>
      </w:r>
    </w:p>
    <w:p w:rsidR="006F628E" w:rsidRDefault="006F628E" w:rsidP="00B95B3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Pr>
          <w:rFonts w:ascii="Times New Roman" w:hAnsi="Times New Roman" w:cs="Times New Roman"/>
          <w:sz w:val="24"/>
          <w:szCs w:val="24"/>
        </w:rPr>
        <w:t>Уколико корисници који нису планирали средства за израду пројектно-техничке</w:t>
      </w:r>
    </w:p>
    <w:p w:rsidR="006F628E" w:rsidRDefault="006F628E" w:rsidP="00B95B3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документације и за ангажовање стручног надзора, дужни су да наведу који субјект</w:t>
      </w:r>
    </w:p>
    <w:p w:rsidR="006F628E" w:rsidRPr="000F42BB" w:rsidRDefault="006F628E" w:rsidP="00B95B38">
      <w:pPr>
        <w:autoSpaceDE w:val="0"/>
        <w:autoSpaceDN w:val="0"/>
        <w:adjustRightInd w:val="0"/>
        <w:jc w:val="both"/>
        <w:rPr>
          <w:rFonts w:ascii="Times New Roman" w:hAnsi="Times New Roman" w:cs="Times New Roman"/>
          <w:sz w:val="24"/>
          <w:szCs w:val="24"/>
          <w:lang w:val="sr-Cyrl-CS"/>
        </w:rPr>
      </w:pPr>
      <w:r>
        <w:rPr>
          <w:rFonts w:ascii="Times New Roman" w:hAnsi="Times New Roman" w:cs="Times New Roman"/>
          <w:sz w:val="24"/>
          <w:szCs w:val="24"/>
        </w:rPr>
        <w:t>(институција, организација, јавно предузеће итд.) је обезбедио средства за те издатке и у ком</w:t>
      </w:r>
      <w:r>
        <w:rPr>
          <w:rFonts w:ascii="Times New Roman" w:hAnsi="Times New Roman" w:cs="Times New Roman"/>
          <w:sz w:val="24"/>
          <w:szCs w:val="24"/>
          <w:lang w:val="sr-Cyrl-CS"/>
        </w:rPr>
        <w:t xml:space="preserve"> </w:t>
      </w:r>
      <w:r>
        <w:rPr>
          <w:rFonts w:ascii="Times New Roman" w:hAnsi="Times New Roman" w:cs="Times New Roman"/>
          <w:sz w:val="24"/>
          <w:szCs w:val="24"/>
        </w:rPr>
        <w:t>износу или ће тај посао обављати у оквиру свог редовног пословања.</w:t>
      </w:r>
    </w:p>
    <w:p w:rsidR="001E772F" w:rsidRDefault="006F628E" w:rsidP="000F42B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sr-Cyrl-CS"/>
        </w:rPr>
        <w:t xml:space="preserve">         </w:t>
      </w:r>
    </w:p>
    <w:p w:rsidR="00AA1170" w:rsidRDefault="00AA1170" w:rsidP="00AA1170">
      <w:pPr>
        <w:pStyle w:val="ListParagraph"/>
        <w:autoSpaceDE w:val="0"/>
        <w:autoSpaceDN w:val="0"/>
        <w:adjustRightInd w:val="0"/>
        <w:jc w:val="both"/>
        <w:rPr>
          <w:b/>
          <w:bCs/>
          <w:lang w:val="sr-Cyrl-CS"/>
        </w:rPr>
      </w:pPr>
    </w:p>
    <w:p w:rsidR="00B95B38" w:rsidRDefault="00B95B38" w:rsidP="00AA1170">
      <w:pPr>
        <w:pStyle w:val="ListParagraph"/>
        <w:autoSpaceDE w:val="0"/>
        <w:autoSpaceDN w:val="0"/>
        <w:adjustRightInd w:val="0"/>
        <w:jc w:val="both"/>
        <w:rPr>
          <w:b/>
          <w:bCs/>
          <w:lang w:val="sr-Cyrl-CS"/>
        </w:rPr>
      </w:pPr>
    </w:p>
    <w:p w:rsidR="00B95B38" w:rsidRPr="00B95B38" w:rsidRDefault="00B95B38" w:rsidP="00AA1170">
      <w:pPr>
        <w:pStyle w:val="ListParagraph"/>
        <w:autoSpaceDE w:val="0"/>
        <w:autoSpaceDN w:val="0"/>
        <w:adjustRightInd w:val="0"/>
        <w:jc w:val="both"/>
        <w:rPr>
          <w:b/>
          <w:bCs/>
          <w:lang w:val="sr-Cyrl-CS"/>
        </w:rPr>
      </w:pPr>
    </w:p>
    <w:p w:rsidR="00AA1170" w:rsidRPr="0061376A" w:rsidRDefault="0061376A" w:rsidP="0061376A">
      <w:pPr>
        <w:pStyle w:val="ListParagraph"/>
        <w:numPr>
          <w:ilvl w:val="0"/>
          <w:numId w:val="21"/>
        </w:numPr>
        <w:autoSpaceDE w:val="0"/>
        <w:autoSpaceDN w:val="0"/>
        <w:adjustRightInd w:val="0"/>
        <w:rPr>
          <w:rFonts w:ascii="Times New Roman" w:hAnsi="Times New Roman" w:cs="Times New Roman"/>
          <w:b/>
          <w:bCs/>
          <w:sz w:val="24"/>
          <w:szCs w:val="24"/>
        </w:rPr>
      </w:pPr>
      <w:r w:rsidRPr="0061376A">
        <w:rPr>
          <w:rFonts w:ascii="Times New Roman" w:hAnsi="Times New Roman" w:cs="Times New Roman"/>
          <w:b/>
          <w:bCs/>
          <w:sz w:val="24"/>
          <w:szCs w:val="24"/>
        </w:rPr>
        <w:t>Поступак и динамика достављања</w:t>
      </w:r>
      <w:r w:rsidR="000F42BB" w:rsidRPr="0061376A">
        <w:rPr>
          <w:rFonts w:ascii="Times New Roman" w:hAnsi="Times New Roman" w:cs="Times New Roman"/>
          <w:b/>
          <w:bCs/>
          <w:sz w:val="24"/>
          <w:szCs w:val="24"/>
          <w:lang w:val="sr-Cyrl-CS"/>
        </w:rPr>
        <w:t xml:space="preserve"> </w:t>
      </w:r>
      <w:r w:rsidRPr="0061376A">
        <w:rPr>
          <w:rFonts w:ascii="Times New Roman" w:hAnsi="Times New Roman" w:cs="Times New Roman"/>
          <w:b/>
          <w:bCs/>
          <w:sz w:val="24"/>
          <w:szCs w:val="24"/>
        </w:rPr>
        <w:t>предлога  финансијског плана буџетских корисника</w:t>
      </w:r>
    </w:p>
    <w:p w:rsidR="00AA1170" w:rsidRDefault="00AA1170" w:rsidP="00AA1170">
      <w:pPr>
        <w:ind w:firstLine="708"/>
        <w:jc w:val="both"/>
        <w:rPr>
          <w:sz w:val="24"/>
          <w:szCs w:val="24"/>
        </w:rPr>
      </w:pPr>
    </w:p>
    <w:p w:rsidR="00F91943" w:rsidRPr="00F91943" w:rsidRDefault="00F91943" w:rsidP="00F91943">
      <w:pPr>
        <w:autoSpaceDE w:val="0"/>
        <w:autoSpaceDN w:val="0"/>
        <w:adjustRightInd w:val="0"/>
        <w:ind w:firstLine="720"/>
        <w:jc w:val="both"/>
        <w:rPr>
          <w:rFonts w:ascii="Times New Roman" w:hAnsi="Times New Roman" w:cs="Times New Roman"/>
          <w:color w:val="000000" w:themeColor="text1"/>
          <w:sz w:val="24"/>
          <w:szCs w:val="24"/>
        </w:rPr>
      </w:pPr>
      <w:r w:rsidRPr="00F91943">
        <w:rPr>
          <w:rFonts w:ascii="Times New Roman" w:hAnsi="Times New Roman" w:cs="Times New Roman"/>
          <w:b/>
          <w:bCs/>
          <w:color w:val="000000" w:themeColor="text1"/>
          <w:sz w:val="24"/>
          <w:szCs w:val="24"/>
        </w:rPr>
        <w:t xml:space="preserve">Предлог финансијског плана састоји се од: </w:t>
      </w:r>
    </w:p>
    <w:p w:rsidR="00F91943" w:rsidRPr="00F91943" w:rsidRDefault="00F91943" w:rsidP="00F91943">
      <w:pPr>
        <w:autoSpaceDE w:val="0"/>
        <w:autoSpaceDN w:val="0"/>
        <w:adjustRightInd w:val="0"/>
        <w:spacing w:after="120"/>
        <w:jc w:val="both"/>
        <w:rPr>
          <w:rFonts w:ascii="Times New Roman" w:hAnsi="Times New Roman" w:cs="Times New Roman"/>
          <w:color w:val="000000" w:themeColor="text1"/>
          <w:sz w:val="24"/>
          <w:szCs w:val="24"/>
        </w:rPr>
      </w:pPr>
      <w:r w:rsidRPr="00F91943">
        <w:rPr>
          <w:rFonts w:ascii="Times New Roman" w:hAnsi="Times New Roman" w:cs="Times New Roman"/>
          <w:color w:val="000000" w:themeColor="text1"/>
          <w:sz w:val="24"/>
          <w:szCs w:val="24"/>
        </w:rPr>
        <w:t>1) Обрасци за програмски буџет</w:t>
      </w:r>
    </w:p>
    <w:p w:rsidR="00F91943" w:rsidRPr="00F91943" w:rsidRDefault="00F91943" w:rsidP="00F91943">
      <w:pPr>
        <w:autoSpaceDE w:val="0"/>
        <w:autoSpaceDN w:val="0"/>
        <w:adjustRightInd w:val="0"/>
        <w:spacing w:after="120"/>
        <w:jc w:val="both"/>
        <w:rPr>
          <w:rFonts w:ascii="Times New Roman" w:hAnsi="Times New Roman" w:cs="Times New Roman"/>
          <w:color w:val="000000" w:themeColor="text1"/>
          <w:sz w:val="24"/>
          <w:szCs w:val="24"/>
        </w:rPr>
      </w:pPr>
      <w:r w:rsidRPr="00F91943">
        <w:rPr>
          <w:rFonts w:ascii="Times New Roman" w:hAnsi="Times New Roman" w:cs="Times New Roman"/>
          <w:color w:val="000000" w:themeColor="text1"/>
          <w:sz w:val="24"/>
          <w:szCs w:val="24"/>
        </w:rPr>
        <w:t>2) Прилог 1- Преглед броја запослених и средства за плате</w:t>
      </w:r>
    </w:p>
    <w:p w:rsidR="00F91943" w:rsidRPr="00F91943" w:rsidRDefault="00F91943" w:rsidP="00F91943">
      <w:pPr>
        <w:autoSpaceDE w:val="0"/>
        <w:autoSpaceDN w:val="0"/>
        <w:adjustRightInd w:val="0"/>
        <w:spacing w:after="120"/>
        <w:jc w:val="both"/>
        <w:rPr>
          <w:rFonts w:ascii="Times New Roman" w:hAnsi="Times New Roman" w:cs="Times New Roman"/>
          <w:color w:val="000000" w:themeColor="text1"/>
          <w:sz w:val="24"/>
          <w:szCs w:val="24"/>
        </w:rPr>
      </w:pPr>
      <w:r w:rsidRPr="00F91943">
        <w:rPr>
          <w:rFonts w:ascii="Times New Roman" w:hAnsi="Times New Roman" w:cs="Times New Roman"/>
          <w:color w:val="000000" w:themeColor="text1"/>
          <w:sz w:val="24"/>
          <w:szCs w:val="24"/>
        </w:rPr>
        <w:t>3) Прилог 2 - Преглед капиталних пројеката</w:t>
      </w:r>
    </w:p>
    <w:p w:rsidR="00F91943" w:rsidRPr="00F91943" w:rsidRDefault="00F91943" w:rsidP="00F91943">
      <w:pPr>
        <w:autoSpaceDE w:val="0"/>
        <w:autoSpaceDN w:val="0"/>
        <w:adjustRightInd w:val="0"/>
        <w:spacing w:after="120"/>
        <w:jc w:val="both"/>
        <w:rPr>
          <w:rFonts w:ascii="Times New Roman" w:hAnsi="Times New Roman" w:cs="Times New Roman"/>
          <w:color w:val="000000" w:themeColor="text1"/>
          <w:sz w:val="24"/>
          <w:szCs w:val="24"/>
        </w:rPr>
      </w:pPr>
      <w:r w:rsidRPr="00F91943">
        <w:rPr>
          <w:rFonts w:ascii="Times New Roman" w:hAnsi="Times New Roman" w:cs="Times New Roman"/>
          <w:color w:val="000000" w:themeColor="text1"/>
          <w:sz w:val="24"/>
          <w:szCs w:val="24"/>
        </w:rPr>
        <w:t>4) Прилог 3 - Комисије и уговори</w:t>
      </w:r>
    </w:p>
    <w:p w:rsidR="00F91943" w:rsidRPr="00F91943" w:rsidRDefault="00F91943" w:rsidP="00F91943">
      <w:pPr>
        <w:autoSpaceDE w:val="0"/>
        <w:autoSpaceDN w:val="0"/>
        <w:adjustRightInd w:val="0"/>
        <w:spacing w:after="120"/>
        <w:jc w:val="both"/>
        <w:rPr>
          <w:rFonts w:ascii="Times New Roman" w:hAnsi="Times New Roman" w:cs="Times New Roman"/>
          <w:color w:val="000000" w:themeColor="text1"/>
          <w:sz w:val="24"/>
          <w:szCs w:val="24"/>
        </w:rPr>
      </w:pPr>
      <w:r w:rsidRPr="00F91943">
        <w:rPr>
          <w:rFonts w:ascii="Times New Roman" w:hAnsi="Times New Roman" w:cs="Times New Roman"/>
          <w:color w:val="000000" w:themeColor="text1"/>
          <w:sz w:val="24"/>
          <w:szCs w:val="24"/>
        </w:rPr>
        <w:t>5) Табела прихода и примања</w:t>
      </w:r>
    </w:p>
    <w:p w:rsidR="00F91943" w:rsidRPr="00F91943" w:rsidRDefault="00F91943" w:rsidP="00F91943">
      <w:pPr>
        <w:autoSpaceDE w:val="0"/>
        <w:autoSpaceDN w:val="0"/>
        <w:adjustRightInd w:val="0"/>
        <w:spacing w:after="120"/>
        <w:jc w:val="both"/>
        <w:rPr>
          <w:rFonts w:ascii="Times New Roman" w:hAnsi="Times New Roman" w:cs="Times New Roman"/>
          <w:color w:val="000000" w:themeColor="text1"/>
          <w:sz w:val="24"/>
          <w:szCs w:val="24"/>
        </w:rPr>
      </w:pPr>
      <w:r w:rsidRPr="00F91943">
        <w:rPr>
          <w:rFonts w:ascii="Times New Roman" w:hAnsi="Times New Roman" w:cs="Times New Roman"/>
          <w:color w:val="000000" w:themeColor="text1"/>
          <w:sz w:val="24"/>
          <w:szCs w:val="24"/>
        </w:rPr>
        <w:t>6) Табела расхода и издатака</w:t>
      </w:r>
    </w:p>
    <w:p w:rsidR="00F91943" w:rsidRPr="00F91943" w:rsidRDefault="00F91943" w:rsidP="00F91943">
      <w:pPr>
        <w:autoSpaceDE w:val="0"/>
        <w:autoSpaceDN w:val="0"/>
        <w:adjustRightInd w:val="0"/>
        <w:spacing w:after="120"/>
        <w:jc w:val="both"/>
        <w:rPr>
          <w:rFonts w:ascii="Times New Roman" w:eastAsia="Times New Roman" w:hAnsi="Times New Roman" w:cs="Times New Roman"/>
          <w:color w:val="000000" w:themeColor="text1"/>
          <w:sz w:val="24"/>
          <w:szCs w:val="24"/>
          <w:lang w:eastAsia="sr-Latn-CS"/>
        </w:rPr>
      </w:pPr>
      <w:r w:rsidRPr="00F91943">
        <w:rPr>
          <w:rFonts w:ascii="Times New Roman" w:hAnsi="Times New Roman" w:cs="Times New Roman"/>
          <w:color w:val="000000" w:themeColor="text1"/>
          <w:sz w:val="24"/>
          <w:szCs w:val="24"/>
        </w:rPr>
        <w:t xml:space="preserve">7) </w:t>
      </w:r>
      <w:r w:rsidRPr="00064377">
        <w:rPr>
          <w:rFonts w:ascii="Times New Roman" w:hAnsi="Times New Roman" w:cs="Times New Roman"/>
          <w:b/>
          <w:color w:val="000000" w:themeColor="text1"/>
          <w:sz w:val="24"/>
          <w:szCs w:val="24"/>
        </w:rPr>
        <w:t>Детаљно писано образложење</w:t>
      </w:r>
      <w:r w:rsidRPr="00F91943">
        <w:rPr>
          <w:rFonts w:ascii="Times New Roman" w:hAnsi="Times New Roman" w:cs="Times New Roman"/>
          <w:color w:val="000000" w:themeColor="text1"/>
          <w:sz w:val="24"/>
          <w:szCs w:val="24"/>
        </w:rPr>
        <w:t xml:space="preserve"> расхода и издатака, као и извора финансирања;</w:t>
      </w:r>
      <w:r w:rsidRPr="00F91943">
        <w:rPr>
          <w:rFonts w:ascii="Times New Roman" w:eastAsia="Times New Roman" w:hAnsi="Times New Roman" w:cs="Times New Roman"/>
          <w:color w:val="000000" w:themeColor="text1"/>
          <w:sz w:val="24"/>
          <w:szCs w:val="24"/>
          <w:lang w:eastAsia="sr-Latn-CS"/>
        </w:rPr>
        <w:t>за све врсте трошкова и издатака (навести конкретно за шта ће се трошити средства, а не само називе конта)</w:t>
      </w:r>
    </w:p>
    <w:p w:rsidR="00F91943" w:rsidRPr="00F91943" w:rsidRDefault="00F91943" w:rsidP="00F91943">
      <w:pPr>
        <w:autoSpaceDE w:val="0"/>
        <w:autoSpaceDN w:val="0"/>
        <w:adjustRightInd w:val="0"/>
        <w:ind w:firstLine="720"/>
        <w:jc w:val="both"/>
        <w:rPr>
          <w:rFonts w:ascii="Times New Roman" w:hAnsi="Times New Roman" w:cs="Times New Roman"/>
          <w:sz w:val="24"/>
          <w:szCs w:val="24"/>
        </w:rPr>
      </w:pPr>
      <w:r w:rsidRPr="00F91943">
        <w:rPr>
          <w:rFonts w:ascii="Times New Roman" w:hAnsi="Times New Roman" w:cs="Times New Roman"/>
          <w:sz w:val="24"/>
          <w:szCs w:val="24"/>
        </w:rPr>
        <w:t xml:space="preserve">Чланом 112. Закона о буџетском систему предвиђено је да се од доношења одлука о буџету локалних власти за 2015. годину уводи програмски буџет. У том смислу постоји обавеза корисника буџета да </w:t>
      </w:r>
      <w:r w:rsidRPr="00F91943">
        <w:rPr>
          <w:rFonts w:ascii="Times New Roman" w:hAnsi="Times New Roman" w:cs="Times New Roman"/>
          <w:b/>
          <w:bCs/>
          <w:sz w:val="24"/>
          <w:szCs w:val="24"/>
        </w:rPr>
        <w:t xml:space="preserve">предлоге финансијских планова за 2018. годину припреме (као саставног дела програма пословања/рада) по програмском моделу. </w:t>
      </w:r>
    </w:p>
    <w:p w:rsidR="00F91943" w:rsidRPr="00F91943" w:rsidRDefault="00F91943" w:rsidP="00F91943">
      <w:pPr>
        <w:autoSpaceDE w:val="0"/>
        <w:autoSpaceDN w:val="0"/>
        <w:adjustRightInd w:val="0"/>
        <w:ind w:firstLine="720"/>
        <w:jc w:val="both"/>
        <w:rPr>
          <w:rFonts w:ascii="Times New Roman" w:hAnsi="Times New Roman" w:cs="Times New Roman"/>
          <w:color w:val="000000" w:themeColor="text1"/>
          <w:sz w:val="24"/>
          <w:szCs w:val="24"/>
        </w:rPr>
      </w:pPr>
      <w:r w:rsidRPr="00F91943">
        <w:rPr>
          <w:rFonts w:ascii="Times New Roman" w:hAnsi="Times New Roman" w:cs="Times New Roman"/>
          <w:color w:val="000000" w:themeColor="text1"/>
          <w:sz w:val="24"/>
          <w:szCs w:val="24"/>
        </w:rPr>
        <w:t xml:space="preserve">Упућујемо кориснике буџета Општине </w:t>
      </w:r>
      <w:r w:rsidRPr="00F91943">
        <w:rPr>
          <w:rFonts w:ascii="Times New Roman" w:hAnsi="Times New Roman" w:cs="Times New Roman"/>
          <w:color w:val="000000" w:themeColor="text1"/>
          <w:sz w:val="24"/>
          <w:szCs w:val="24"/>
          <w:lang w:val="sr-Cyrl-CS"/>
        </w:rPr>
        <w:t>Мионица</w:t>
      </w:r>
      <w:r w:rsidRPr="00F91943">
        <w:rPr>
          <w:rFonts w:ascii="Times New Roman" w:hAnsi="Times New Roman" w:cs="Times New Roman"/>
          <w:color w:val="000000" w:themeColor="text1"/>
          <w:sz w:val="24"/>
          <w:szCs w:val="24"/>
        </w:rPr>
        <w:t xml:space="preserve">  да се на интернет страници Министарства финансија и општине </w:t>
      </w:r>
      <w:r w:rsidRPr="00F91943">
        <w:rPr>
          <w:rFonts w:ascii="Times New Roman" w:hAnsi="Times New Roman" w:cs="Times New Roman"/>
          <w:color w:val="000000" w:themeColor="text1"/>
          <w:sz w:val="24"/>
          <w:szCs w:val="24"/>
          <w:lang w:val="sr-Cyrl-CS"/>
        </w:rPr>
        <w:t>Мионица</w:t>
      </w:r>
      <w:r w:rsidRPr="00F91943">
        <w:rPr>
          <w:rFonts w:ascii="Times New Roman" w:hAnsi="Times New Roman" w:cs="Times New Roman"/>
          <w:color w:val="000000" w:themeColor="text1"/>
          <w:sz w:val="24"/>
          <w:szCs w:val="24"/>
        </w:rPr>
        <w:t xml:space="preserve"> налази Упутство за израду програмског буџета које је потребно користити за припрему предлога финансијских планова за 2018.годину и две наредне године. Нарочито је потребно обратити пажњу на шифарник програма, програмских активности и пројеката који су дати у прилогу тог упутства.</w:t>
      </w:r>
    </w:p>
    <w:p w:rsidR="00AA1170" w:rsidRPr="005A2A2A" w:rsidRDefault="00F91943" w:rsidP="005A2A2A">
      <w:pPr>
        <w:autoSpaceDE w:val="0"/>
        <w:autoSpaceDN w:val="0"/>
        <w:adjustRightInd w:val="0"/>
        <w:jc w:val="both"/>
        <w:rPr>
          <w:rFonts w:ascii="Times New Roman" w:hAnsi="Times New Roman" w:cs="Times New Roman"/>
          <w:color w:val="000000" w:themeColor="text1"/>
          <w:sz w:val="24"/>
          <w:szCs w:val="24"/>
          <w:lang w:val="sr-Cyrl-CS"/>
        </w:rPr>
      </w:pPr>
      <w:r w:rsidRPr="00F91943">
        <w:rPr>
          <w:rFonts w:ascii="TimesNewRomanPS-BoldMT" w:hAnsi="TimesNewRomanPS-BoldMT" w:cs="TimesNewRomanPS-BoldMT"/>
          <w:b/>
          <w:bCs/>
          <w:color w:val="000000" w:themeColor="text1"/>
          <w:sz w:val="24"/>
          <w:szCs w:val="24"/>
        </w:rPr>
        <w:t xml:space="preserve">           Сви буџетски корисници су у обавези да се придржавају утврђених лимита приликом израде предлога финансијских планова</w:t>
      </w:r>
      <w:r w:rsidRPr="00F9194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sr-Cyrl-CS"/>
        </w:rPr>
        <w:t>.</w:t>
      </w:r>
    </w:p>
    <w:p w:rsidR="00AA1170" w:rsidRPr="0032669F" w:rsidRDefault="00AA1170" w:rsidP="00AA1170">
      <w:pPr>
        <w:pStyle w:val="ListParagraph"/>
        <w:autoSpaceDE w:val="0"/>
        <w:autoSpaceDN w:val="0"/>
        <w:adjustRightInd w:val="0"/>
        <w:jc w:val="both"/>
        <w:rPr>
          <w:b/>
          <w:bCs/>
        </w:rPr>
      </w:pPr>
    </w:p>
    <w:p w:rsidR="00AA1170" w:rsidRPr="0048321A" w:rsidRDefault="00460438" w:rsidP="00AA1170">
      <w:pPr>
        <w:autoSpaceDE w:val="0"/>
        <w:autoSpaceDN w:val="0"/>
        <w:adjustRightInd w:val="0"/>
        <w:jc w:val="both"/>
        <w:rPr>
          <w:rFonts w:ascii="Times New Roman" w:hAnsi="Times New Roman" w:cs="Times New Roman"/>
          <w:b/>
          <w:color w:val="0070C0"/>
          <w:sz w:val="24"/>
          <w:szCs w:val="24"/>
          <w:lang w:val="sr-Cyrl-CS"/>
        </w:rPr>
      </w:pPr>
      <w:r>
        <w:rPr>
          <w:rFonts w:ascii="Times New Roman" w:hAnsi="Times New Roman" w:cs="Times New Roman"/>
          <w:bCs/>
          <w:sz w:val="24"/>
          <w:szCs w:val="24"/>
          <w:lang w:val="sr-Cyrl-CS"/>
        </w:rPr>
        <w:t xml:space="preserve">Упутства и табеле можете преузети на адреси </w:t>
      </w:r>
      <w:hyperlink r:id="rId10" w:history="1">
        <w:r w:rsidR="0048321A" w:rsidRPr="002829EA">
          <w:rPr>
            <w:rStyle w:val="Hyperlink"/>
            <w:rFonts w:ascii="Times New Roman" w:hAnsi="Times New Roman" w:cs="Times New Roman"/>
            <w:bCs/>
            <w:sz w:val="24"/>
            <w:szCs w:val="24"/>
          </w:rPr>
          <w:t>www.mionica.rs-</w:t>
        </w:r>
        <w:r w:rsidR="0048321A" w:rsidRPr="002829EA">
          <w:rPr>
            <w:rStyle w:val="Hyperlink"/>
            <w:rFonts w:ascii="Times New Roman" w:hAnsi="Times New Roman" w:cs="Times New Roman"/>
            <w:bCs/>
            <w:sz w:val="24"/>
            <w:szCs w:val="24"/>
            <w:lang w:val="sr-Cyrl-CS"/>
          </w:rPr>
          <w:t>Документа-Буџет-Буџет</w:t>
        </w:r>
      </w:hyperlink>
      <w:r w:rsidR="0048321A">
        <w:rPr>
          <w:rFonts w:ascii="Times New Roman" w:hAnsi="Times New Roman" w:cs="Times New Roman"/>
          <w:bCs/>
          <w:sz w:val="24"/>
          <w:szCs w:val="24"/>
          <w:lang w:val="sr-Cyrl-CS"/>
        </w:rPr>
        <w:t xml:space="preserve"> </w:t>
      </w:r>
      <w:r w:rsidR="0048321A" w:rsidRPr="0048321A">
        <w:rPr>
          <w:rFonts w:ascii="Times New Roman" w:hAnsi="Times New Roman" w:cs="Times New Roman"/>
          <w:bCs/>
          <w:color w:val="0070C0"/>
          <w:sz w:val="24"/>
          <w:szCs w:val="24"/>
          <w:lang w:val="sr-Cyrl-CS"/>
        </w:rPr>
        <w:t>2018.</w:t>
      </w:r>
    </w:p>
    <w:p w:rsidR="00AA1170" w:rsidRDefault="00460438" w:rsidP="00460438">
      <w:pPr>
        <w:autoSpaceDE w:val="0"/>
        <w:autoSpaceDN w:val="0"/>
        <w:adjustRightInd w:val="0"/>
        <w:jc w:val="both"/>
        <w:rPr>
          <w:rFonts w:ascii="Times New Roman" w:hAnsi="Times New Roman" w:cs="Times New Roman"/>
          <w:b/>
          <w:sz w:val="24"/>
          <w:szCs w:val="24"/>
          <w:lang w:val="sr-Cyrl-CS"/>
        </w:rPr>
      </w:pPr>
      <w:r>
        <w:rPr>
          <w:rFonts w:ascii="Times New Roman" w:hAnsi="Times New Roman" w:cs="Times New Roman"/>
          <w:b/>
          <w:sz w:val="24"/>
          <w:szCs w:val="24"/>
          <w:lang w:val="sr-Cyrl-CS"/>
        </w:rPr>
        <w:t>Рок за достављање предлога финансијских планова корисника је 20.11.2017.године</w:t>
      </w:r>
    </w:p>
    <w:p w:rsidR="00460438" w:rsidRDefault="00460438" w:rsidP="00460438">
      <w:pPr>
        <w:autoSpaceDE w:val="0"/>
        <w:autoSpaceDN w:val="0"/>
        <w:adjustRightInd w:val="0"/>
        <w:jc w:val="both"/>
        <w:rPr>
          <w:rFonts w:ascii="Times New Roman" w:hAnsi="Times New Roman" w:cs="Times New Roman"/>
          <w:b/>
          <w:sz w:val="24"/>
          <w:szCs w:val="24"/>
          <w:lang w:val="sr-Cyrl-CS"/>
        </w:rPr>
      </w:pPr>
    </w:p>
    <w:p w:rsidR="00460438" w:rsidRDefault="00460438" w:rsidP="00460438">
      <w:pPr>
        <w:autoSpaceDE w:val="0"/>
        <w:autoSpaceDN w:val="0"/>
        <w:adjustRightInd w:val="0"/>
        <w:jc w:val="both"/>
        <w:rPr>
          <w:rFonts w:ascii="Times New Roman" w:hAnsi="Times New Roman" w:cs="Times New Roman"/>
          <w:b/>
          <w:sz w:val="24"/>
          <w:szCs w:val="24"/>
          <w:lang w:val="sr-Cyrl-CS"/>
        </w:rPr>
      </w:pPr>
    </w:p>
    <w:p w:rsidR="00AA1170" w:rsidRPr="00280831" w:rsidRDefault="00AA1170" w:rsidP="00AA1170">
      <w:pPr>
        <w:rPr>
          <w:rFonts w:ascii="Times New Roman" w:hAnsi="Times New Roman" w:cs="Times New Roman"/>
          <w:b/>
          <w:sz w:val="24"/>
          <w:szCs w:val="24"/>
          <w:lang w:val="ru-RU"/>
        </w:rPr>
      </w:pPr>
      <w:r w:rsidRPr="00280831">
        <w:rPr>
          <w:rFonts w:ascii="Times New Roman" w:hAnsi="Times New Roman" w:cs="Times New Roman"/>
          <w:b/>
          <w:sz w:val="24"/>
          <w:szCs w:val="24"/>
          <w:lang w:val="ru-RU"/>
        </w:rPr>
        <w:tab/>
      </w:r>
      <w:r>
        <w:rPr>
          <w:rFonts w:ascii="Times New Roman" w:hAnsi="Times New Roman" w:cs="Times New Roman"/>
          <w:b/>
          <w:sz w:val="24"/>
          <w:szCs w:val="24"/>
        </w:rPr>
        <w:tab/>
        <w:t xml:space="preserve">                                  </w:t>
      </w:r>
      <w:r w:rsidR="00460438">
        <w:rPr>
          <w:rFonts w:ascii="Times New Roman" w:hAnsi="Times New Roman" w:cs="Times New Roman"/>
          <w:b/>
          <w:sz w:val="24"/>
          <w:szCs w:val="24"/>
          <w:lang w:val="sr-Cyrl-CS"/>
        </w:rPr>
        <w:t xml:space="preserve">                            </w:t>
      </w:r>
      <w:r>
        <w:rPr>
          <w:rFonts w:ascii="Times New Roman" w:hAnsi="Times New Roman" w:cs="Times New Roman"/>
          <w:b/>
          <w:sz w:val="24"/>
          <w:szCs w:val="24"/>
        </w:rPr>
        <w:t>РУКОВОДИЛАЦ</w:t>
      </w:r>
      <w:r w:rsidRPr="00280831">
        <w:rPr>
          <w:rFonts w:ascii="Times New Roman" w:hAnsi="Times New Roman" w:cs="Times New Roman"/>
          <w:b/>
          <w:sz w:val="24"/>
          <w:szCs w:val="24"/>
          <w:lang w:val="ru-RU"/>
        </w:rPr>
        <w:t xml:space="preserve"> ОДЕЉЕЊА,</w:t>
      </w:r>
    </w:p>
    <w:p w:rsidR="00AA1170" w:rsidRPr="00AA1170" w:rsidRDefault="00AA1170" w:rsidP="00AA1170">
      <w:pPr>
        <w:rPr>
          <w:rFonts w:ascii="Times New Roman" w:hAnsi="Times New Roman" w:cs="Times New Roman"/>
          <w:sz w:val="24"/>
          <w:szCs w:val="24"/>
          <w:lang w:val="ru-RU"/>
        </w:rPr>
      </w:pPr>
      <w:r w:rsidRPr="00280831">
        <w:rPr>
          <w:rFonts w:ascii="Times New Roman" w:hAnsi="Times New Roman" w:cs="Times New Roman"/>
          <w:sz w:val="24"/>
          <w:szCs w:val="24"/>
          <w:lang w:val="ru-RU"/>
        </w:rPr>
        <w:tab/>
      </w:r>
      <w:r w:rsidRPr="00280831">
        <w:rPr>
          <w:rFonts w:ascii="Times New Roman" w:hAnsi="Times New Roman" w:cs="Times New Roman"/>
          <w:sz w:val="24"/>
          <w:szCs w:val="24"/>
          <w:lang w:val="ru-RU"/>
        </w:rPr>
        <w:tab/>
      </w:r>
      <w:r w:rsidRPr="00280831">
        <w:rPr>
          <w:rFonts w:ascii="Times New Roman" w:hAnsi="Times New Roman" w:cs="Times New Roman"/>
          <w:sz w:val="24"/>
          <w:szCs w:val="24"/>
          <w:lang w:val="ru-RU"/>
        </w:rPr>
        <w:tab/>
      </w:r>
      <w:r w:rsidRPr="00280831">
        <w:rPr>
          <w:rFonts w:ascii="Times New Roman" w:hAnsi="Times New Roman" w:cs="Times New Roman"/>
          <w:sz w:val="24"/>
          <w:szCs w:val="24"/>
          <w:lang w:val="ru-RU"/>
        </w:rPr>
        <w:tab/>
      </w:r>
      <w:r>
        <w:rPr>
          <w:rFonts w:ascii="Times New Roman" w:hAnsi="Times New Roman" w:cs="Times New Roman"/>
          <w:sz w:val="24"/>
          <w:szCs w:val="24"/>
          <w:lang w:val="ru-RU"/>
        </w:rPr>
        <w:t xml:space="preserve">                   </w:t>
      </w:r>
      <w:r w:rsidR="00460438">
        <w:rPr>
          <w:rFonts w:ascii="Times New Roman" w:hAnsi="Times New Roman" w:cs="Times New Roman"/>
          <w:sz w:val="24"/>
          <w:szCs w:val="24"/>
          <w:lang w:val="ru-RU"/>
        </w:rPr>
        <w:t xml:space="preserve">                           </w:t>
      </w:r>
      <w:r>
        <w:rPr>
          <w:rFonts w:ascii="Times New Roman" w:hAnsi="Times New Roman" w:cs="Times New Roman"/>
          <w:sz w:val="24"/>
          <w:szCs w:val="24"/>
          <w:lang w:val="ru-RU"/>
        </w:rPr>
        <w:t>Кристина Чарапић</w:t>
      </w:r>
    </w:p>
    <w:p w:rsidR="00A162A7" w:rsidRPr="00374601" w:rsidRDefault="00A162A7" w:rsidP="006931CC">
      <w:pPr>
        <w:tabs>
          <w:tab w:val="left" w:pos="6255"/>
        </w:tabs>
        <w:jc w:val="center"/>
        <w:rPr>
          <w:rFonts w:ascii="Times New Roman" w:hAnsi="Times New Roman" w:cs="Times New Roman"/>
          <w:sz w:val="24"/>
          <w:szCs w:val="24"/>
        </w:rPr>
      </w:pPr>
    </w:p>
    <w:sectPr w:rsidR="00A162A7" w:rsidRPr="00374601" w:rsidSect="00FB48DF">
      <w:footerReference w:type="default" r:id="rId11"/>
      <w:pgSz w:w="11906" w:h="16838" w:code="9"/>
      <w:pgMar w:top="1304" w:right="1418" w:bottom="130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92B" w:rsidRDefault="0067192B" w:rsidP="00FB5204">
      <w:r>
        <w:separator/>
      </w:r>
    </w:p>
  </w:endnote>
  <w:endnote w:type="continuationSeparator" w:id="1">
    <w:p w:rsidR="0067192B" w:rsidRDefault="0067192B" w:rsidP="00FB52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287563"/>
      <w:docPartObj>
        <w:docPartGallery w:val="Page Numbers (Bottom of Page)"/>
        <w:docPartUnique/>
      </w:docPartObj>
    </w:sdtPr>
    <w:sdtEndPr>
      <w:rPr>
        <w:noProof/>
      </w:rPr>
    </w:sdtEndPr>
    <w:sdtContent>
      <w:p w:rsidR="00130DAD" w:rsidRDefault="00130DAD">
        <w:pPr>
          <w:pStyle w:val="Footer"/>
          <w:jc w:val="right"/>
        </w:pPr>
        <w:fldSimple w:instr=" PAGE   \* MERGEFORMAT ">
          <w:r w:rsidR="00064377">
            <w:rPr>
              <w:noProof/>
            </w:rPr>
            <w:t>15</w:t>
          </w:r>
        </w:fldSimple>
      </w:p>
    </w:sdtContent>
  </w:sdt>
  <w:p w:rsidR="00130DAD" w:rsidRDefault="00130D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92B" w:rsidRDefault="0067192B" w:rsidP="00FB5204">
      <w:r>
        <w:separator/>
      </w:r>
    </w:p>
  </w:footnote>
  <w:footnote w:type="continuationSeparator" w:id="1">
    <w:p w:rsidR="0067192B" w:rsidRDefault="0067192B" w:rsidP="00FB52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8D9608"/>
    <w:multiLevelType w:val="hybridMultilevel"/>
    <w:tmpl w:val="5D15A2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8F9FA"/>
    <w:multiLevelType w:val="hybridMultilevel"/>
    <w:tmpl w:val="587D88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3A1F81"/>
    <w:multiLevelType w:val="hybridMultilevel"/>
    <w:tmpl w:val="032C2B10"/>
    <w:lvl w:ilvl="0" w:tplc="E2C07F3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EB57F2"/>
    <w:multiLevelType w:val="hybridMultilevel"/>
    <w:tmpl w:val="3FECC026"/>
    <w:lvl w:ilvl="0" w:tplc="20F81450">
      <w:numFmt w:val="bullet"/>
      <w:lvlText w:val=""/>
      <w:lvlJc w:val="left"/>
      <w:pPr>
        <w:ind w:left="840" w:hanging="360"/>
      </w:pPr>
      <w:rPr>
        <w:rFonts w:ascii="Symbol" w:eastAsia="Calibri"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0BD927D2"/>
    <w:multiLevelType w:val="hybridMultilevel"/>
    <w:tmpl w:val="C512EF2A"/>
    <w:lvl w:ilvl="0" w:tplc="20F81450">
      <w:numFmt w:val="bullet"/>
      <w:lvlText w:val=""/>
      <w:lvlJc w:val="left"/>
      <w:pPr>
        <w:ind w:left="900" w:hanging="360"/>
      </w:pPr>
      <w:rPr>
        <w:rFonts w:ascii="Symbol" w:eastAsia="Calibri" w:hAnsi="Symbol"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nsid w:val="11440E78"/>
    <w:multiLevelType w:val="hybridMultilevel"/>
    <w:tmpl w:val="43AC7CBE"/>
    <w:lvl w:ilvl="0" w:tplc="F4F02394">
      <w:start w:val="5"/>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14216472"/>
    <w:multiLevelType w:val="hybridMultilevel"/>
    <w:tmpl w:val="F04067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60E479F"/>
    <w:multiLevelType w:val="hybridMultilevel"/>
    <w:tmpl w:val="38D82AB2"/>
    <w:lvl w:ilvl="0" w:tplc="20F81450">
      <w:numFmt w:val="bullet"/>
      <w:lvlText w:val=""/>
      <w:lvlJc w:val="left"/>
      <w:pPr>
        <w:ind w:left="420" w:hanging="360"/>
      </w:pPr>
      <w:rPr>
        <w:rFonts w:ascii="Symbol" w:eastAsia="Calibr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20CF6911"/>
    <w:multiLevelType w:val="hybridMultilevel"/>
    <w:tmpl w:val="DC52E1B8"/>
    <w:lvl w:ilvl="0" w:tplc="241A000F">
      <w:start w:val="1"/>
      <w:numFmt w:val="decimal"/>
      <w:lvlText w:val="%1."/>
      <w:lvlJc w:val="left"/>
      <w:pPr>
        <w:ind w:left="1140" w:hanging="360"/>
      </w:pPr>
    </w:lvl>
    <w:lvl w:ilvl="1" w:tplc="241A0019" w:tentative="1">
      <w:start w:val="1"/>
      <w:numFmt w:val="lowerLetter"/>
      <w:lvlText w:val="%2."/>
      <w:lvlJc w:val="left"/>
      <w:pPr>
        <w:ind w:left="1860" w:hanging="360"/>
      </w:pPr>
    </w:lvl>
    <w:lvl w:ilvl="2" w:tplc="241A001B" w:tentative="1">
      <w:start w:val="1"/>
      <w:numFmt w:val="lowerRoman"/>
      <w:lvlText w:val="%3."/>
      <w:lvlJc w:val="right"/>
      <w:pPr>
        <w:ind w:left="2580" w:hanging="180"/>
      </w:pPr>
    </w:lvl>
    <w:lvl w:ilvl="3" w:tplc="241A000F" w:tentative="1">
      <w:start w:val="1"/>
      <w:numFmt w:val="decimal"/>
      <w:lvlText w:val="%4."/>
      <w:lvlJc w:val="left"/>
      <w:pPr>
        <w:ind w:left="3300" w:hanging="360"/>
      </w:pPr>
    </w:lvl>
    <w:lvl w:ilvl="4" w:tplc="241A0019" w:tentative="1">
      <w:start w:val="1"/>
      <w:numFmt w:val="lowerLetter"/>
      <w:lvlText w:val="%5."/>
      <w:lvlJc w:val="left"/>
      <w:pPr>
        <w:ind w:left="4020" w:hanging="360"/>
      </w:pPr>
    </w:lvl>
    <w:lvl w:ilvl="5" w:tplc="241A001B" w:tentative="1">
      <w:start w:val="1"/>
      <w:numFmt w:val="lowerRoman"/>
      <w:lvlText w:val="%6."/>
      <w:lvlJc w:val="right"/>
      <w:pPr>
        <w:ind w:left="4740" w:hanging="180"/>
      </w:pPr>
    </w:lvl>
    <w:lvl w:ilvl="6" w:tplc="241A000F" w:tentative="1">
      <w:start w:val="1"/>
      <w:numFmt w:val="decimal"/>
      <w:lvlText w:val="%7."/>
      <w:lvlJc w:val="left"/>
      <w:pPr>
        <w:ind w:left="5460" w:hanging="360"/>
      </w:pPr>
    </w:lvl>
    <w:lvl w:ilvl="7" w:tplc="241A0019" w:tentative="1">
      <w:start w:val="1"/>
      <w:numFmt w:val="lowerLetter"/>
      <w:lvlText w:val="%8."/>
      <w:lvlJc w:val="left"/>
      <w:pPr>
        <w:ind w:left="6180" w:hanging="360"/>
      </w:pPr>
    </w:lvl>
    <w:lvl w:ilvl="8" w:tplc="241A001B" w:tentative="1">
      <w:start w:val="1"/>
      <w:numFmt w:val="lowerRoman"/>
      <w:lvlText w:val="%9."/>
      <w:lvlJc w:val="right"/>
      <w:pPr>
        <w:ind w:left="6900" w:hanging="180"/>
      </w:pPr>
    </w:lvl>
  </w:abstractNum>
  <w:abstractNum w:abstractNumId="9">
    <w:nsid w:val="2854504A"/>
    <w:multiLevelType w:val="hybridMultilevel"/>
    <w:tmpl w:val="4C84DB1A"/>
    <w:lvl w:ilvl="0" w:tplc="04090001">
      <w:start w:val="1"/>
      <w:numFmt w:val="bullet"/>
      <w:lvlText w:val=""/>
      <w:lvlJc w:val="left"/>
      <w:pPr>
        <w:ind w:left="502" w:hanging="360"/>
      </w:pPr>
      <w:rPr>
        <w:rFonts w:ascii="Symbol" w:hAnsi="Symbol" w:hint="default"/>
      </w:rPr>
    </w:lvl>
    <w:lvl w:ilvl="1" w:tplc="2558E770">
      <w:numFmt w:val="bullet"/>
      <w:lvlText w:val="-"/>
      <w:lvlJc w:val="left"/>
      <w:pPr>
        <w:ind w:left="1222" w:hanging="360"/>
      </w:pPr>
      <w:rPr>
        <w:rFonts w:ascii="Times New Roman" w:eastAsiaTheme="minorHAnsi" w:hAnsi="Times New Roman" w:cs="Times New Roman"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nsid w:val="29EA428B"/>
    <w:multiLevelType w:val="hybridMultilevel"/>
    <w:tmpl w:val="32A0A3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4E1D6B"/>
    <w:multiLevelType w:val="hybridMultilevel"/>
    <w:tmpl w:val="81B69A50"/>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2">
    <w:nsid w:val="312F0575"/>
    <w:multiLevelType w:val="hybridMultilevel"/>
    <w:tmpl w:val="5852D78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BAB5B14"/>
    <w:multiLevelType w:val="hybridMultilevel"/>
    <w:tmpl w:val="9BB04CEC"/>
    <w:lvl w:ilvl="0" w:tplc="75440D7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C095B1F"/>
    <w:multiLevelType w:val="hybridMultilevel"/>
    <w:tmpl w:val="E5022E9E"/>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5">
    <w:nsid w:val="41F51C1C"/>
    <w:multiLevelType w:val="hybridMultilevel"/>
    <w:tmpl w:val="4300B6F6"/>
    <w:lvl w:ilvl="0" w:tplc="20F81450">
      <w:numFmt w:val="bullet"/>
      <w:lvlText w:val=""/>
      <w:lvlJc w:val="left"/>
      <w:pPr>
        <w:ind w:left="1260" w:hanging="360"/>
      </w:pPr>
      <w:rPr>
        <w:rFonts w:ascii="Symbol" w:eastAsia="Calibri" w:hAnsi="Symbol"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6">
    <w:nsid w:val="46E15831"/>
    <w:multiLevelType w:val="hybridMultilevel"/>
    <w:tmpl w:val="142899FE"/>
    <w:lvl w:ilvl="0" w:tplc="27E2839C">
      <w:start w:val="5"/>
      <w:numFmt w:val="decimal"/>
      <w:lvlText w:val="%1)"/>
      <w:lvlJc w:val="left"/>
      <w:pPr>
        <w:ind w:left="928"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AB8A35"/>
    <w:multiLevelType w:val="hybridMultilevel"/>
    <w:tmpl w:val="E21CDA16"/>
    <w:lvl w:ilvl="0" w:tplc="241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0772E23"/>
    <w:multiLevelType w:val="hybridMultilevel"/>
    <w:tmpl w:val="5BCE5790"/>
    <w:lvl w:ilvl="0" w:tplc="20F81450">
      <w:numFmt w:val="bullet"/>
      <w:lvlText w:val=""/>
      <w:lvlJc w:val="left"/>
      <w:pPr>
        <w:ind w:left="840" w:hanging="360"/>
      </w:pPr>
      <w:rPr>
        <w:rFonts w:ascii="Symbol" w:eastAsia="Calibri"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nsid w:val="536044CC"/>
    <w:multiLevelType w:val="hybridMultilevel"/>
    <w:tmpl w:val="CD723C08"/>
    <w:lvl w:ilvl="0" w:tplc="9A4AB486">
      <w:start w:val="3"/>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6955233F"/>
    <w:multiLevelType w:val="hybridMultilevel"/>
    <w:tmpl w:val="E3B06A32"/>
    <w:lvl w:ilvl="0" w:tplc="20F81450">
      <w:numFmt w:val="bullet"/>
      <w:lvlText w:val=""/>
      <w:lvlJc w:val="left"/>
      <w:pPr>
        <w:ind w:left="900" w:hanging="360"/>
      </w:pPr>
      <w:rPr>
        <w:rFonts w:ascii="Symbol" w:eastAsia="Calibri" w:hAnsi="Symbol"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1">
    <w:nsid w:val="7B135B04"/>
    <w:multiLevelType w:val="hybridMultilevel"/>
    <w:tmpl w:val="F5021342"/>
    <w:lvl w:ilvl="0" w:tplc="78FCEA32">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num w:numId="1">
    <w:abstractNumId w:val="17"/>
  </w:num>
  <w:num w:numId="2">
    <w:abstractNumId w:val="1"/>
  </w:num>
  <w:num w:numId="3">
    <w:abstractNumId w:val="0"/>
  </w:num>
  <w:num w:numId="4">
    <w:abstractNumId w:val="11"/>
  </w:num>
  <w:num w:numId="5">
    <w:abstractNumId w:val="14"/>
  </w:num>
  <w:num w:numId="6">
    <w:abstractNumId w:val="8"/>
  </w:num>
  <w:num w:numId="7">
    <w:abstractNumId w:val="21"/>
  </w:num>
  <w:num w:numId="8">
    <w:abstractNumId w:val="7"/>
  </w:num>
  <w:num w:numId="9">
    <w:abstractNumId w:val="12"/>
  </w:num>
  <w:num w:numId="10">
    <w:abstractNumId w:val="13"/>
  </w:num>
  <w:num w:numId="11">
    <w:abstractNumId w:val="19"/>
  </w:num>
  <w:num w:numId="12">
    <w:abstractNumId w:val="6"/>
  </w:num>
  <w:num w:numId="13">
    <w:abstractNumId w:val="3"/>
  </w:num>
  <w:num w:numId="14">
    <w:abstractNumId w:val="4"/>
  </w:num>
  <w:num w:numId="15">
    <w:abstractNumId w:val="20"/>
  </w:num>
  <w:num w:numId="16">
    <w:abstractNumId w:val="18"/>
  </w:num>
  <w:num w:numId="17">
    <w:abstractNumId w:val="15"/>
  </w:num>
  <w:num w:numId="18">
    <w:abstractNumId w:val="10"/>
  </w:num>
  <w:num w:numId="19">
    <w:abstractNumId w:val="5"/>
  </w:num>
  <w:num w:numId="20">
    <w:abstractNumId w:val="9"/>
  </w:num>
  <w:num w:numId="21">
    <w:abstractNumId w:val="16"/>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07D87"/>
    <w:rsid w:val="00002172"/>
    <w:rsid w:val="0000246B"/>
    <w:rsid w:val="000100BF"/>
    <w:rsid w:val="00021475"/>
    <w:rsid w:val="000245EF"/>
    <w:rsid w:val="00026606"/>
    <w:rsid w:val="000268E8"/>
    <w:rsid w:val="00034FD1"/>
    <w:rsid w:val="00054A78"/>
    <w:rsid w:val="00055070"/>
    <w:rsid w:val="00064377"/>
    <w:rsid w:val="00086000"/>
    <w:rsid w:val="000A379F"/>
    <w:rsid w:val="000C6286"/>
    <w:rsid w:val="000D0E71"/>
    <w:rsid w:val="000F42BB"/>
    <w:rsid w:val="001054F6"/>
    <w:rsid w:val="00130DAD"/>
    <w:rsid w:val="001547C7"/>
    <w:rsid w:val="001607B3"/>
    <w:rsid w:val="00187FF2"/>
    <w:rsid w:val="00195975"/>
    <w:rsid w:val="001C37ED"/>
    <w:rsid w:val="001D3AC9"/>
    <w:rsid w:val="001D707F"/>
    <w:rsid w:val="001E07A7"/>
    <w:rsid w:val="001E772F"/>
    <w:rsid w:val="00205A29"/>
    <w:rsid w:val="00205B07"/>
    <w:rsid w:val="00216BA0"/>
    <w:rsid w:val="00221789"/>
    <w:rsid w:val="00223390"/>
    <w:rsid w:val="00223B84"/>
    <w:rsid w:val="00242156"/>
    <w:rsid w:val="00243057"/>
    <w:rsid w:val="00246225"/>
    <w:rsid w:val="00254AB9"/>
    <w:rsid w:val="00261569"/>
    <w:rsid w:val="00267A34"/>
    <w:rsid w:val="00274387"/>
    <w:rsid w:val="0027464B"/>
    <w:rsid w:val="00284BB3"/>
    <w:rsid w:val="002900B1"/>
    <w:rsid w:val="002972FF"/>
    <w:rsid w:val="00297EB6"/>
    <w:rsid w:val="002A58C7"/>
    <w:rsid w:val="002D29D4"/>
    <w:rsid w:val="002D79CA"/>
    <w:rsid w:val="00305AF3"/>
    <w:rsid w:val="003078FD"/>
    <w:rsid w:val="00310343"/>
    <w:rsid w:val="0032700C"/>
    <w:rsid w:val="00355FF0"/>
    <w:rsid w:val="003626D4"/>
    <w:rsid w:val="0036455C"/>
    <w:rsid w:val="003721A3"/>
    <w:rsid w:val="003736DE"/>
    <w:rsid w:val="003737D4"/>
    <w:rsid w:val="00374601"/>
    <w:rsid w:val="00382184"/>
    <w:rsid w:val="00383788"/>
    <w:rsid w:val="003A2FAA"/>
    <w:rsid w:val="003B654D"/>
    <w:rsid w:val="003D507A"/>
    <w:rsid w:val="003D55D1"/>
    <w:rsid w:val="003E3BC4"/>
    <w:rsid w:val="0041016B"/>
    <w:rsid w:val="00415ED6"/>
    <w:rsid w:val="0043101E"/>
    <w:rsid w:val="004406B6"/>
    <w:rsid w:val="00460438"/>
    <w:rsid w:val="004662D3"/>
    <w:rsid w:val="0048321A"/>
    <w:rsid w:val="00485C2B"/>
    <w:rsid w:val="00485D9E"/>
    <w:rsid w:val="00487029"/>
    <w:rsid w:val="00495B5D"/>
    <w:rsid w:val="00495C57"/>
    <w:rsid w:val="004B2DB9"/>
    <w:rsid w:val="004B752F"/>
    <w:rsid w:val="004C26FB"/>
    <w:rsid w:val="00505F22"/>
    <w:rsid w:val="00547F8C"/>
    <w:rsid w:val="00572246"/>
    <w:rsid w:val="00596A3D"/>
    <w:rsid w:val="005A2A2A"/>
    <w:rsid w:val="005C3B95"/>
    <w:rsid w:val="005D0BD3"/>
    <w:rsid w:val="005F1FFF"/>
    <w:rsid w:val="005F430C"/>
    <w:rsid w:val="006008D2"/>
    <w:rsid w:val="00603B00"/>
    <w:rsid w:val="00612090"/>
    <w:rsid w:val="0061376A"/>
    <w:rsid w:val="0065046E"/>
    <w:rsid w:val="00651A92"/>
    <w:rsid w:val="00652573"/>
    <w:rsid w:val="00653F44"/>
    <w:rsid w:val="0065605A"/>
    <w:rsid w:val="00664134"/>
    <w:rsid w:val="00667E29"/>
    <w:rsid w:val="0067192B"/>
    <w:rsid w:val="00691D63"/>
    <w:rsid w:val="006931CC"/>
    <w:rsid w:val="006E3DF8"/>
    <w:rsid w:val="006F1E78"/>
    <w:rsid w:val="006F28CB"/>
    <w:rsid w:val="006F628E"/>
    <w:rsid w:val="007019B2"/>
    <w:rsid w:val="00710B8D"/>
    <w:rsid w:val="007163E5"/>
    <w:rsid w:val="00755B90"/>
    <w:rsid w:val="0076292D"/>
    <w:rsid w:val="00792C7A"/>
    <w:rsid w:val="007A19C1"/>
    <w:rsid w:val="007A7135"/>
    <w:rsid w:val="007B0B8B"/>
    <w:rsid w:val="007C4AC2"/>
    <w:rsid w:val="007D0190"/>
    <w:rsid w:val="007D3D91"/>
    <w:rsid w:val="007F5204"/>
    <w:rsid w:val="0082596B"/>
    <w:rsid w:val="008717CB"/>
    <w:rsid w:val="00881522"/>
    <w:rsid w:val="008A1FFC"/>
    <w:rsid w:val="008A6C47"/>
    <w:rsid w:val="008B200B"/>
    <w:rsid w:val="008C02FD"/>
    <w:rsid w:val="008D7B77"/>
    <w:rsid w:val="008E437F"/>
    <w:rsid w:val="008F2013"/>
    <w:rsid w:val="00910D20"/>
    <w:rsid w:val="00916068"/>
    <w:rsid w:val="00922FBF"/>
    <w:rsid w:val="00923688"/>
    <w:rsid w:val="00936BDF"/>
    <w:rsid w:val="00944F0B"/>
    <w:rsid w:val="00953362"/>
    <w:rsid w:val="00953641"/>
    <w:rsid w:val="0095650D"/>
    <w:rsid w:val="009872A3"/>
    <w:rsid w:val="009A370D"/>
    <w:rsid w:val="009B3DDB"/>
    <w:rsid w:val="009C10D4"/>
    <w:rsid w:val="009D06D1"/>
    <w:rsid w:val="009D6253"/>
    <w:rsid w:val="009D78F5"/>
    <w:rsid w:val="00A13E3C"/>
    <w:rsid w:val="00A162A7"/>
    <w:rsid w:val="00A32929"/>
    <w:rsid w:val="00A33AE4"/>
    <w:rsid w:val="00A34A0E"/>
    <w:rsid w:val="00A41DD9"/>
    <w:rsid w:val="00A46827"/>
    <w:rsid w:val="00A5274F"/>
    <w:rsid w:val="00A8253C"/>
    <w:rsid w:val="00A91855"/>
    <w:rsid w:val="00AA1170"/>
    <w:rsid w:val="00AB28BB"/>
    <w:rsid w:val="00B03F76"/>
    <w:rsid w:val="00B07D87"/>
    <w:rsid w:val="00B17A6D"/>
    <w:rsid w:val="00B2648A"/>
    <w:rsid w:val="00B4067A"/>
    <w:rsid w:val="00B759CB"/>
    <w:rsid w:val="00B95B38"/>
    <w:rsid w:val="00BB30AB"/>
    <w:rsid w:val="00BC5C43"/>
    <w:rsid w:val="00BD164A"/>
    <w:rsid w:val="00BD6B4B"/>
    <w:rsid w:val="00C0603B"/>
    <w:rsid w:val="00C209AF"/>
    <w:rsid w:val="00C31182"/>
    <w:rsid w:val="00C60B25"/>
    <w:rsid w:val="00C61CA2"/>
    <w:rsid w:val="00C80638"/>
    <w:rsid w:val="00C93FB0"/>
    <w:rsid w:val="00CB4C24"/>
    <w:rsid w:val="00CD4B94"/>
    <w:rsid w:val="00D2564A"/>
    <w:rsid w:val="00D5349E"/>
    <w:rsid w:val="00D61D67"/>
    <w:rsid w:val="00D62EB7"/>
    <w:rsid w:val="00D83A39"/>
    <w:rsid w:val="00D85A5F"/>
    <w:rsid w:val="00D921E6"/>
    <w:rsid w:val="00D933FB"/>
    <w:rsid w:val="00DB6E8B"/>
    <w:rsid w:val="00DC401E"/>
    <w:rsid w:val="00DC42FA"/>
    <w:rsid w:val="00DC4FFF"/>
    <w:rsid w:val="00E119F6"/>
    <w:rsid w:val="00E4135E"/>
    <w:rsid w:val="00E43624"/>
    <w:rsid w:val="00E51800"/>
    <w:rsid w:val="00E557BB"/>
    <w:rsid w:val="00E57111"/>
    <w:rsid w:val="00E6261B"/>
    <w:rsid w:val="00E663F1"/>
    <w:rsid w:val="00E66C75"/>
    <w:rsid w:val="00E9184F"/>
    <w:rsid w:val="00E91C67"/>
    <w:rsid w:val="00E924B1"/>
    <w:rsid w:val="00EA69FA"/>
    <w:rsid w:val="00EB7D03"/>
    <w:rsid w:val="00EB7FFE"/>
    <w:rsid w:val="00EC4722"/>
    <w:rsid w:val="00EF1F1E"/>
    <w:rsid w:val="00F04E91"/>
    <w:rsid w:val="00F2149C"/>
    <w:rsid w:val="00F248F3"/>
    <w:rsid w:val="00F454BF"/>
    <w:rsid w:val="00F77909"/>
    <w:rsid w:val="00F8180B"/>
    <w:rsid w:val="00F91943"/>
    <w:rsid w:val="00F974F2"/>
    <w:rsid w:val="00FA4399"/>
    <w:rsid w:val="00FA6B43"/>
    <w:rsid w:val="00FB48DF"/>
    <w:rsid w:val="00FB5204"/>
    <w:rsid w:val="00FB7274"/>
    <w:rsid w:val="00FE1E4C"/>
    <w:rsid w:val="00FF11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E71"/>
  </w:style>
  <w:style w:type="paragraph" w:styleId="Heading4">
    <w:name w:val="heading 4"/>
    <w:basedOn w:val="Normal"/>
    <w:link w:val="Heading4Char"/>
    <w:uiPriority w:val="9"/>
    <w:qFormat/>
    <w:rsid w:val="006931CC"/>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01E"/>
    <w:pPr>
      <w:ind w:left="720"/>
      <w:contextualSpacing/>
    </w:pPr>
  </w:style>
  <w:style w:type="table" w:styleId="TableGrid">
    <w:name w:val="Table Grid"/>
    <w:basedOn w:val="TableNormal"/>
    <w:uiPriority w:val="59"/>
    <w:rsid w:val="00E11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5204"/>
    <w:pPr>
      <w:tabs>
        <w:tab w:val="center" w:pos="4536"/>
        <w:tab w:val="right" w:pos="9072"/>
      </w:tabs>
    </w:pPr>
  </w:style>
  <w:style w:type="character" w:customStyle="1" w:styleId="HeaderChar">
    <w:name w:val="Header Char"/>
    <w:basedOn w:val="DefaultParagraphFont"/>
    <w:link w:val="Header"/>
    <w:uiPriority w:val="99"/>
    <w:rsid w:val="00FB5204"/>
  </w:style>
  <w:style w:type="paragraph" w:styleId="Footer">
    <w:name w:val="footer"/>
    <w:basedOn w:val="Normal"/>
    <w:link w:val="FooterChar"/>
    <w:uiPriority w:val="99"/>
    <w:unhideWhenUsed/>
    <w:rsid w:val="00FB5204"/>
    <w:pPr>
      <w:tabs>
        <w:tab w:val="center" w:pos="4536"/>
        <w:tab w:val="right" w:pos="9072"/>
      </w:tabs>
    </w:pPr>
  </w:style>
  <w:style w:type="character" w:customStyle="1" w:styleId="FooterChar">
    <w:name w:val="Footer Char"/>
    <w:basedOn w:val="DefaultParagraphFont"/>
    <w:link w:val="Footer"/>
    <w:uiPriority w:val="99"/>
    <w:rsid w:val="00FB5204"/>
  </w:style>
  <w:style w:type="paragraph" w:styleId="BalloonText">
    <w:name w:val="Balloon Text"/>
    <w:basedOn w:val="Normal"/>
    <w:link w:val="BalloonTextChar"/>
    <w:uiPriority w:val="99"/>
    <w:semiHidden/>
    <w:unhideWhenUsed/>
    <w:rsid w:val="000266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606"/>
    <w:rPr>
      <w:rFonts w:ascii="Segoe UI" w:hAnsi="Segoe UI" w:cs="Segoe UI"/>
      <w:sz w:val="18"/>
      <w:szCs w:val="18"/>
    </w:rPr>
  </w:style>
  <w:style w:type="character" w:customStyle="1" w:styleId="Heading4Char">
    <w:name w:val="Heading 4 Char"/>
    <w:basedOn w:val="DefaultParagraphFont"/>
    <w:link w:val="Heading4"/>
    <w:uiPriority w:val="9"/>
    <w:rsid w:val="006931CC"/>
    <w:rPr>
      <w:rFonts w:ascii="Times New Roman" w:eastAsia="Times New Roman" w:hAnsi="Times New Roman" w:cs="Times New Roman"/>
      <w:b/>
      <w:bCs/>
      <w:sz w:val="24"/>
      <w:szCs w:val="24"/>
    </w:rPr>
  </w:style>
  <w:style w:type="character" w:customStyle="1" w:styleId="fontstyle01">
    <w:name w:val="fontstyle01"/>
    <w:basedOn w:val="DefaultParagraphFont"/>
    <w:rsid w:val="00310343"/>
    <w:rPr>
      <w:rFonts w:ascii="Times New Roman" w:hAnsi="Times New Roman" w:cs="Times New Roman" w:hint="default"/>
      <w:b w:val="0"/>
      <w:bCs w:val="0"/>
      <w:i w:val="0"/>
      <w:iCs w:val="0"/>
      <w:color w:val="000000"/>
      <w:sz w:val="24"/>
      <w:szCs w:val="24"/>
    </w:rPr>
  </w:style>
  <w:style w:type="character" w:styleId="Hyperlink">
    <w:name w:val="Hyperlink"/>
    <w:basedOn w:val="DefaultParagraphFont"/>
    <w:uiPriority w:val="99"/>
    <w:unhideWhenUsed/>
    <w:rsid w:val="00B17A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in.gov.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ionica.rs-&#1044;&#1086;&#1082;&#1091;&#1084;&#1077;&#1085;&#1090;&#1072;-&#1041;&#1091;&#1119;&#1077;&#1090;-&#1041;&#1091;&#1119;&#1077;&#1090;" TargetMode="External"/><Relationship Id="rId4" Type="http://schemas.openxmlformats.org/officeDocument/2006/relationships/settings" Target="settings.xml"/><Relationship Id="rId9" Type="http://schemas.openxmlformats.org/officeDocument/2006/relationships/hyperlink" Target="http://www.skgo.org/reports/details/18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0B4C-0756-4209-AC9F-B77C9923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15</Pages>
  <Words>6078</Words>
  <Characters>34649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dc:creator>
  <cp:lastModifiedBy>kcarapic</cp:lastModifiedBy>
  <cp:revision>66</cp:revision>
  <cp:lastPrinted>2017-11-14T13:45:00Z</cp:lastPrinted>
  <dcterms:created xsi:type="dcterms:W3CDTF">2017-11-10T12:56:00Z</dcterms:created>
  <dcterms:modified xsi:type="dcterms:W3CDTF">2017-11-15T07:09:00Z</dcterms:modified>
</cp:coreProperties>
</file>